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Borders>
          <w:bottom w:color="000000" w:space="0" w:sz="18" w:val="single"/>
        </w:tblBorders>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Alaska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Mar>
              <w:top w:w="15.0" w:type="dxa"/>
              <w:left w:w="15.0" w:type="dxa"/>
              <w:bottom w:w="15.0" w:type="dxa"/>
              <w:right w:w="15.0" w:type="dxa"/>
            </w:tcMar>
            <w:vAlign w:val="bottom"/>
          </w:tcPr>
          <w:p w:rsidR="00000000" w:rsidDel="00000000" w:rsidP="00000000" w:rsidRDefault="00000000" w:rsidRPr="00000000" w14:paraId="00000004">
            <w:pPr>
              <w:jc w:val="center"/>
              <w:rPr>
                <w:sz w:val="40"/>
                <w:szCs w:val="40"/>
              </w:rPr>
            </w:pPr>
            <w:r w:rsidDel="00000000" w:rsidR="00000000" w:rsidRPr="00000000">
              <w:rPr>
                <w:rFonts w:ascii="Arial" w:cs="Arial" w:eastAsia="Arial" w:hAnsi="Arial"/>
                <w:b w:val="1"/>
                <w:sz w:val="40"/>
                <w:szCs w:val="40"/>
                <w:rtl w:val="0"/>
              </w:rPr>
              <w:t xml:space="preserve">ALASKA COMMERCIAL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