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428"/>
        <w:gridCol w:w="5102"/>
        <w:tblGridChange w:id="0">
          <w:tblGrid>
            <w:gridCol w:w="4428"/>
            <w:gridCol w:w="5102"/>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17"/>
                <w:szCs w:val="17"/>
                <w:rtl w:val="0"/>
              </w:rPr>
              <w:t xml:space="preserve">State of </w:t>
            </w:r>
            <w:r w:rsidDel="00000000" w:rsidR="00000000" w:rsidRPr="00000000">
              <w:rPr>
                <w:rFonts w:ascii="Arial" w:cs="Arial" w:eastAsia="Arial" w:hAnsi="Arial"/>
                <w:color w:val="000000"/>
                <w:sz w:val="17"/>
                <w:szCs w:val="17"/>
                <w:rtl w:val="0"/>
              </w:rPr>
              <w:t xml:space="preserve">______________</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40"/>
                <w:szCs w:val="40"/>
                <w:rtl w:val="0"/>
              </w:rPr>
              <w:t xml:space="preserve"> </w:t>
            </w:r>
            <w:r w:rsidDel="00000000" w:rsidR="00000000" w:rsidRPr="00000000">
              <w:rPr>
                <w:rFonts w:ascii="Arial" w:cs="Arial" w:eastAsia="Arial" w:hAnsi="Arial"/>
                <w:b w:val="1"/>
                <w:sz w:val="52"/>
                <w:szCs w:val="52"/>
                <w:rtl w:val="0"/>
              </w:rPr>
              <w:t xml:space="preserve">NON-COMPETE AGREEMENT</w:t>
            </w:r>
            <w:r w:rsidDel="00000000" w:rsidR="00000000" w:rsidRPr="00000000">
              <w:rPr>
                <w:rtl w:val="0"/>
              </w:rPr>
            </w:r>
          </w:p>
        </w:tc>
      </w:tr>
    </w:tbl>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Non-Compete (the "Agreement") is made as of this ______ day of _______________, 20______, (the “Effective Date”) by and between _______________________________ (“Company”),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and ________________________ (</w:t>
      </w:r>
      <w:r w:rsidDel="00000000" w:rsidR="00000000" w:rsidRPr="00000000">
        <w:rPr>
          <w:rFonts w:ascii="Arial" w:cs="Arial" w:eastAsia="Arial" w:hAnsi="Arial"/>
          <w:sz w:val="20"/>
          <w:szCs w:val="20"/>
          <w:rtl w:val="0"/>
        </w:rPr>
        <w:t xml:space="preserve">“Independent Contractor”)</w:t>
      </w:r>
      <w:r w:rsidDel="00000000" w:rsidR="00000000" w:rsidRPr="00000000">
        <w:rPr>
          <w:rFonts w:ascii="Arial" w:cs="Arial" w:eastAsia="Arial" w:hAnsi="Arial"/>
          <w:sz w:val="20"/>
          <w:szCs w:val="20"/>
          <w:rtl w:val="0"/>
        </w:rPr>
        <w:t xml:space="preserve">,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br w:type="textWrapping"/>
        <w:br w:type="textWrapping"/>
        <w:t xml:space="preserve">Independent Contractor ☐ is presently ☐ will be serving as an independent contractor pursuant to the terms and conditions of that certain Independent Contractor Agreement executed between the Parties on the ______ day of _______________, 20______ (the "Independent Contractor Agreement").</w:t>
        <w:br w:type="textWrapping"/>
        <w:br w:type="textWrapping"/>
      </w:r>
      <w:r w:rsidDel="00000000" w:rsidR="00000000" w:rsidRPr="00000000">
        <w:rPr>
          <w:rFonts w:ascii="Arial" w:cs="Arial" w:eastAsia="Arial" w:hAnsi="Arial"/>
          <w:sz w:val="20"/>
          <w:szCs w:val="20"/>
          <w:rtl w:val="0"/>
        </w:rPr>
        <w:t xml:space="preserve">In connection with the Independent Contractor's duties under the Independent Contractor Agreement, Independent Contractor may have access to or may generate or otherwise come into contact with proprietary and/or confidential information of the Company or the Company’s clients. The Company wishes to enter into a non-compete agreement in the event Independent Contractor terminates their engagement. In consideration of the promises and mutual covenants herein, the parties agree as follows:</w:t>
      </w: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ind w:left="709" w:hanging="425"/>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Independent Contractor Covenants.  </w:t>
      </w:r>
      <w:r w:rsidDel="00000000" w:rsidR="00000000" w:rsidRPr="00000000">
        <w:rPr>
          <w:rFonts w:ascii="Arial" w:cs="Arial" w:eastAsia="Arial" w:hAnsi="Arial"/>
          <w:sz w:val="20"/>
          <w:szCs w:val="20"/>
          <w:rtl w:val="0"/>
        </w:rPr>
        <w:t xml:space="preserve">In consideration of continued </w:t>
      </w:r>
      <w:r w:rsidDel="00000000" w:rsidR="00000000" w:rsidRPr="00000000">
        <w:rPr>
          <w:rFonts w:ascii="Arial" w:cs="Arial" w:eastAsia="Arial" w:hAnsi="Arial"/>
          <w:sz w:val="20"/>
          <w:szCs w:val="20"/>
          <w:rtl w:val="0"/>
        </w:rPr>
        <w:t xml:space="preserve">engagement</w:t>
      </w:r>
      <w:r w:rsidDel="00000000" w:rsidR="00000000" w:rsidRPr="00000000">
        <w:rPr>
          <w:rFonts w:ascii="Arial" w:cs="Arial" w:eastAsia="Arial" w:hAnsi="Arial"/>
          <w:sz w:val="20"/>
          <w:szCs w:val="20"/>
          <w:rtl w:val="0"/>
        </w:rPr>
        <w:t xml:space="preserve"> with the Company, Independent Contractor covenants that during their engagement with the Company and for a period of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or the longest period of time allowed by state law, whichever is shorter, after said engagement is ended for any reason, including but not limited to the termination of their engagement due to inadequate performance or resignation, to: </w:t>
      </w:r>
      <w:r w:rsidDel="00000000" w:rsidR="00000000" w:rsidRPr="00000000">
        <w:rPr>
          <w:rtl w:val="0"/>
        </w:rPr>
      </w:r>
    </w:p>
    <w:p w:rsidR="00000000" w:rsidDel="00000000" w:rsidP="00000000" w:rsidRDefault="00000000" w:rsidRPr="00000000" w14:paraId="0000000A">
      <w:pPr>
        <w:spacing w:line="276" w:lineRule="auto"/>
        <w:ind w:left="709" w:hanging="425"/>
        <w:rPr>
          <w:sz w:val="20"/>
          <w:szCs w:val="20"/>
        </w:rPr>
      </w:pPr>
      <w:r w:rsidDel="00000000" w:rsidR="00000000" w:rsidRPr="00000000">
        <w:rPr>
          <w:rtl w:val="0"/>
        </w:rPr>
      </w:r>
    </w:p>
    <w:p w:rsidR="00000000" w:rsidDel="00000000" w:rsidP="00000000" w:rsidRDefault="00000000" w:rsidRPr="00000000" w14:paraId="0000000B">
      <w:pPr>
        <w:spacing w:line="276" w:lineRule="auto"/>
        <w:ind w:left="1418" w:hanging="425"/>
        <w:rPr>
          <w:sz w:val="20"/>
          <w:szCs w:val="20"/>
        </w:rPr>
      </w:pPr>
      <w:r w:rsidDel="00000000" w:rsidR="00000000" w:rsidRPr="00000000">
        <w:rPr>
          <w:rFonts w:ascii="Arial" w:cs="Arial" w:eastAsia="Arial" w:hAnsi="Arial"/>
          <w:b w:val="1"/>
          <w:sz w:val="20"/>
          <w:szCs w:val="20"/>
          <w:rtl w:val="0"/>
        </w:rPr>
        <w:t xml:space="preserve">a.   </w:t>
      </w:r>
      <w:r w:rsidDel="00000000" w:rsidR="00000000" w:rsidRPr="00000000">
        <w:rPr>
          <w:rFonts w:ascii="Arial" w:cs="Arial" w:eastAsia="Arial" w:hAnsi="Arial"/>
          <w:sz w:val="20"/>
          <w:szCs w:val="20"/>
          <w:rtl w:val="0"/>
        </w:rPr>
        <w:t xml:space="preserve">not engage in, own, control, or be employed by any firm or corporation that is engaged in a venture or business substantially similar to or in competition with the Company;</w:t>
      </w:r>
      <w:r w:rsidDel="00000000" w:rsidR="00000000" w:rsidRPr="00000000">
        <w:rPr>
          <w:rtl w:val="0"/>
        </w:rPr>
      </w:r>
    </w:p>
    <w:p w:rsidR="00000000" w:rsidDel="00000000" w:rsidP="00000000" w:rsidRDefault="00000000" w:rsidRPr="00000000" w14:paraId="0000000C">
      <w:pPr>
        <w:spacing w:line="276" w:lineRule="auto"/>
        <w:ind w:left="1418" w:hanging="425"/>
        <w:rPr>
          <w:sz w:val="20"/>
          <w:szCs w:val="20"/>
        </w:rPr>
      </w:pPr>
      <w:r w:rsidDel="00000000" w:rsidR="00000000" w:rsidRPr="00000000">
        <w:rPr>
          <w:rFonts w:ascii="Arial" w:cs="Arial" w:eastAsia="Arial" w:hAnsi="Arial"/>
          <w:b w:val="1"/>
          <w:sz w:val="20"/>
          <w:szCs w:val="20"/>
          <w:rtl w:val="0"/>
        </w:rPr>
        <w:t xml:space="preserve">b.   </w:t>
      </w:r>
      <w:r w:rsidDel="00000000" w:rsidR="00000000" w:rsidRPr="00000000">
        <w:rPr>
          <w:rFonts w:ascii="Arial" w:cs="Arial" w:eastAsia="Arial" w:hAnsi="Arial"/>
          <w:sz w:val="20"/>
          <w:szCs w:val="20"/>
          <w:rtl w:val="0"/>
        </w:rPr>
        <w:t xml:space="preserve">Independent Contractor shall not induce, directly or indirectly, </w:t>
      </w:r>
      <w:r w:rsidDel="00000000" w:rsidR="00000000" w:rsidRPr="00000000">
        <w:rPr>
          <w:rFonts w:ascii="Arial" w:cs="Arial" w:eastAsia="Arial" w:hAnsi="Arial"/>
          <w:sz w:val="20"/>
          <w:szCs w:val="20"/>
          <w:rtl w:val="0"/>
        </w:rPr>
        <w:t xml:space="preserve">any other employees or independent contractors of the Company to terminate their engagement;</w:t>
      </w:r>
      <w:r w:rsidDel="00000000" w:rsidR="00000000" w:rsidRPr="00000000">
        <w:rPr>
          <w:rtl w:val="0"/>
        </w:rPr>
      </w:r>
    </w:p>
    <w:p w:rsidR="00000000" w:rsidDel="00000000" w:rsidP="00000000" w:rsidRDefault="00000000" w:rsidRPr="00000000" w14:paraId="0000000D">
      <w:pPr>
        <w:spacing w:line="276" w:lineRule="auto"/>
        <w:ind w:left="1418" w:hanging="425"/>
        <w:rPr>
          <w:sz w:val="20"/>
          <w:szCs w:val="20"/>
        </w:rPr>
      </w:pPr>
      <w:r w:rsidDel="00000000" w:rsidR="00000000" w:rsidRPr="00000000">
        <w:rPr>
          <w:rFonts w:ascii="Arial" w:cs="Arial" w:eastAsia="Arial" w:hAnsi="Arial"/>
          <w:b w:val="1"/>
          <w:sz w:val="20"/>
          <w:szCs w:val="20"/>
          <w:rtl w:val="0"/>
        </w:rPr>
        <w:t xml:space="preserve">c.   </w:t>
      </w:r>
      <w:r w:rsidDel="00000000" w:rsidR="00000000" w:rsidRPr="00000000">
        <w:rPr>
          <w:rFonts w:ascii="Arial" w:cs="Arial" w:eastAsia="Arial" w:hAnsi="Arial"/>
          <w:sz w:val="20"/>
          <w:szCs w:val="20"/>
          <w:rtl w:val="0"/>
        </w:rPr>
        <w:t xml:space="preserve">Independent Contractor shall not solicit the business of any client of the Company.</w:t>
      </w:r>
      <w:r w:rsidDel="00000000" w:rsidR="00000000" w:rsidRPr="00000000">
        <w:rPr>
          <w:rtl w:val="0"/>
        </w:rPr>
      </w:r>
    </w:p>
    <w:p w:rsidR="00000000" w:rsidDel="00000000" w:rsidP="00000000" w:rsidRDefault="00000000" w:rsidRPr="00000000" w14:paraId="0000000E">
      <w:pPr>
        <w:spacing w:line="276" w:lineRule="auto"/>
        <w:ind w:left="709" w:hanging="425"/>
        <w:rPr/>
      </w:pPr>
      <w:r w:rsidDel="00000000" w:rsidR="00000000" w:rsidRPr="00000000">
        <w:rPr>
          <w:rtl w:val="0"/>
        </w:rPr>
      </w:r>
    </w:p>
    <w:p w:rsidR="00000000" w:rsidDel="00000000" w:rsidP="00000000" w:rsidRDefault="00000000" w:rsidRPr="00000000" w14:paraId="0000000F">
      <w:pPr>
        <w:spacing w:line="276" w:lineRule="auto"/>
        <w:ind w:left="709" w:hanging="42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Confidentiality Agreement.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10">
      <w:pPr>
        <w:spacing w:line="276" w:lineRule="auto"/>
        <w:ind w:left="709" w:hanging="4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line="276" w:lineRule="auto"/>
        <w:ind w:left="709"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Independent Contractor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Independent Contractors, business and contractual relationships, business forecasts, sales and merchandising, marketing plans and information the Company provides regarding third parties; and any and all other information that Independent Contractor knew, or reasonably should have known, was confidential.</w:t>
      </w:r>
    </w:p>
    <w:p w:rsidR="00000000" w:rsidDel="00000000" w:rsidP="00000000" w:rsidRDefault="00000000" w:rsidRPr="00000000" w14:paraId="00000012">
      <w:pPr>
        <w:spacing w:line="276" w:lineRule="auto"/>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line="276" w:lineRule="auto"/>
        <w:ind w:left="709"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r w:rsidDel="00000000" w:rsidR="00000000" w:rsidRPr="00000000">
        <w:rPr>
          <w:rtl w:val="0"/>
        </w:rPr>
      </w:r>
    </w:p>
    <w:p w:rsidR="00000000" w:rsidDel="00000000" w:rsidP="00000000" w:rsidRDefault="00000000" w:rsidRPr="00000000" w14:paraId="00000014">
      <w:pPr>
        <w:spacing w:line="276" w:lineRule="auto"/>
        <w:ind w:left="709" w:hanging="425"/>
        <w:rPr/>
      </w:pPr>
      <w:r w:rsidDel="00000000" w:rsidR="00000000" w:rsidRPr="00000000">
        <w:rPr>
          <w:rtl w:val="0"/>
        </w:rPr>
      </w:r>
    </w:p>
    <w:p w:rsidR="00000000" w:rsidDel="00000000" w:rsidP="00000000" w:rsidRDefault="00000000" w:rsidRPr="00000000" w14:paraId="00000015">
      <w:pPr>
        <w:spacing w:line="276" w:lineRule="auto"/>
        <w:ind w:left="709" w:hanging="425"/>
        <w:rPr/>
      </w:pPr>
      <w:r w:rsidDel="00000000" w:rsidR="00000000" w:rsidRPr="00000000">
        <w:rPr>
          <w:rFonts w:ascii="Arial" w:cs="Arial" w:eastAsia="Arial" w:hAnsi="Arial"/>
          <w:b w:val="1"/>
          <w:sz w:val="20"/>
          <w:szCs w:val="20"/>
          <w:rtl w:val="0"/>
        </w:rPr>
        <w:t xml:space="preserve">3.   Injunctive Relief. </w:t>
      </w:r>
      <w:r w:rsidDel="00000000" w:rsidR="00000000" w:rsidRPr="00000000">
        <w:rPr>
          <w:rFonts w:ascii="Arial" w:cs="Arial" w:eastAsia="Arial" w:hAnsi="Arial"/>
          <w:sz w:val="20"/>
          <w:szCs w:val="20"/>
          <w:rtl w:val="0"/>
        </w:rPr>
        <w:t xml:space="preserve">Independent Contractor acknowledges that disclosure of any confidential information or beach of any of the noncompetitive covenants will give rise to irreparable injury to the Company. Independent Contractor acknowledges that such injuries are not adequately compensable by damages and that injunctive relief against such breach is available as a legal remedy. Independent Contractor agrees that the covenants herein are necessary for the protection of the Company’s legitimate business interests.</w:t>
      </w:r>
      <w:r w:rsidDel="00000000" w:rsidR="00000000" w:rsidRPr="00000000">
        <w:rPr>
          <w:rtl w:val="0"/>
        </w:rPr>
      </w:r>
    </w:p>
    <w:p w:rsidR="00000000" w:rsidDel="00000000" w:rsidP="00000000" w:rsidRDefault="00000000" w:rsidRPr="00000000" w14:paraId="00000016">
      <w:pPr>
        <w:spacing w:line="276" w:lineRule="auto"/>
        <w:ind w:left="709" w:hanging="425"/>
        <w:rPr/>
      </w:pPr>
      <w:r w:rsidDel="00000000" w:rsidR="00000000" w:rsidRPr="00000000">
        <w:rPr>
          <w:rtl w:val="0"/>
        </w:rPr>
      </w:r>
    </w:p>
    <w:p w:rsidR="00000000" w:rsidDel="00000000" w:rsidP="00000000" w:rsidRDefault="00000000" w:rsidRPr="00000000" w14:paraId="00000017">
      <w:pPr>
        <w:spacing w:line="276" w:lineRule="auto"/>
        <w:ind w:left="709" w:hanging="425"/>
        <w:rPr/>
      </w:pPr>
      <w:r w:rsidDel="00000000" w:rsidR="00000000" w:rsidRPr="00000000">
        <w:rPr>
          <w:rFonts w:ascii="Arial" w:cs="Arial" w:eastAsia="Arial" w:hAnsi="Arial"/>
          <w:b w:val="1"/>
          <w:sz w:val="20"/>
          <w:szCs w:val="20"/>
          <w:rtl w:val="0"/>
        </w:rPr>
        <w:t xml:space="preserve">4.   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administrators, executors, successors and permitted assigns. </w:t>
      </w:r>
      <w:r w:rsidDel="00000000" w:rsidR="00000000" w:rsidRPr="00000000">
        <w:rPr>
          <w:rtl w:val="0"/>
        </w:rPr>
      </w:r>
    </w:p>
    <w:p w:rsidR="00000000" w:rsidDel="00000000" w:rsidP="00000000" w:rsidRDefault="00000000" w:rsidRPr="00000000" w14:paraId="00000018">
      <w:pPr>
        <w:spacing w:line="276" w:lineRule="auto"/>
        <w:ind w:left="709" w:hanging="425"/>
        <w:rPr/>
      </w:pPr>
      <w:r w:rsidDel="00000000" w:rsidR="00000000" w:rsidRPr="00000000">
        <w:rPr>
          <w:rFonts w:ascii="Arial" w:cs="Arial" w:eastAsia="Arial" w:hAnsi="Arial"/>
          <w:b w:val="1"/>
          <w:sz w:val="20"/>
          <w:szCs w:val="20"/>
          <w:rtl w:val="0"/>
        </w:rPr>
        <w:t xml:space="preserve">5.   Severability.  </w:t>
      </w:r>
      <w:r w:rsidDel="00000000" w:rsidR="00000000" w:rsidRPr="00000000">
        <w:rPr>
          <w:rFonts w:ascii="Arial" w:cs="Arial" w:eastAsia="Arial" w:hAnsi="Arial"/>
          <w:sz w:val="20"/>
          <w:szCs w:val="20"/>
          <w:rtl w:val="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r w:rsidDel="00000000" w:rsidR="00000000" w:rsidRPr="00000000">
        <w:rPr>
          <w:rtl w:val="0"/>
        </w:rPr>
      </w:r>
    </w:p>
    <w:p w:rsidR="00000000" w:rsidDel="00000000" w:rsidP="00000000" w:rsidRDefault="00000000" w:rsidRPr="00000000" w14:paraId="00000019">
      <w:pPr>
        <w:spacing w:line="276" w:lineRule="auto"/>
        <w:ind w:left="709" w:hanging="425"/>
        <w:rPr/>
      </w:pPr>
      <w:r w:rsidDel="00000000" w:rsidR="00000000" w:rsidRPr="00000000">
        <w:rPr>
          <w:rtl w:val="0"/>
        </w:rPr>
      </w:r>
    </w:p>
    <w:p w:rsidR="00000000" w:rsidDel="00000000" w:rsidP="00000000" w:rsidRDefault="00000000" w:rsidRPr="00000000" w14:paraId="0000001A">
      <w:pPr>
        <w:spacing w:line="276" w:lineRule="auto"/>
        <w:ind w:left="709" w:hanging="425"/>
        <w:rPr/>
      </w:pPr>
      <w:r w:rsidDel="00000000" w:rsidR="00000000" w:rsidRPr="00000000">
        <w:rPr>
          <w:rFonts w:ascii="Arial" w:cs="Arial" w:eastAsia="Arial" w:hAnsi="Arial"/>
          <w:b w:val="1"/>
          <w:sz w:val="20"/>
          <w:szCs w:val="20"/>
          <w:rtl w:val="0"/>
        </w:rPr>
        <w:t xml:space="preserve">6.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1B">
      <w:pPr>
        <w:spacing w:line="276" w:lineRule="auto"/>
        <w:ind w:left="709" w:hanging="425"/>
        <w:rPr/>
      </w:pPr>
      <w:r w:rsidDel="00000000" w:rsidR="00000000" w:rsidRPr="00000000">
        <w:rPr>
          <w:rtl w:val="0"/>
        </w:rPr>
      </w:r>
    </w:p>
    <w:p w:rsidR="00000000" w:rsidDel="00000000" w:rsidP="00000000" w:rsidRDefault="00000000" w:rsidRPr="00000000" w14:paraId="0000001C">
      <w:pPr>
        <w:spacing w:line="276" w:lineRule="auto"/>
        <w:ind w:left="709" w:hanging="425"/>
        <w:rPr>
          <w:rFonts w:ascii="Arial" w:cs="Arial" w:eastAsia="Arial" w:hAnsi="Arial"/>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 Resolution.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D">
      <w:pPr>
        <w:spacing w:line="276" w:lineRule="auto"/>
        <w:ind w:left="709" w:hanging="4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spacing w:line="276" w:lineRule="auto"/>
        <w:ind w:left="709"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Court Litigation.</w:t>
      </w:r>
      <w:r w:rsidDel="00000000" w:rsidR="00000000" w:rsidRPr="00000000">
        <w:rPr>
          <w:rFonts w:ascii="Arial" w:cs="Arial" w:eastAsia="Arial" w:hAnsi="Arial"/>
          <w:sz w:val="20"/>
          <w:szCs w:val="20"/>
          <w:rtl w:val="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000000" w:rsidDel="00000000" w:rsidP="00000000" w:rsidRDefault="00000000" w:rsidRPr="00000000" w14:paraId="0000001F">
      <w:pPr>
        <w:spacing w:line="276" w:lineRule="auto"/>
        <w:ind w:left="709" w:hanging="4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spacing w:line="276" w:lineRule="auto"/>
        <w:ind w:left="709"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Arbitration.</w:t>
      </w:r>
      <w:r w:rsidDel="00000000" w:rsidR="00000000" w:rsidRPr="00000000">
        <w:rPr>
          <w:rFonts w:ascii="Arial" w:cs="Arial" w:eastAsia="Arial" w:hAnsi="Arial"/>
          <w:sz w:val="20"/>
          <w:szCs w:val="20"/>
          <w:rtl w:val="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ind w:left="709" w:hanging="425"/>
        <w:r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23">
      <w:pPr>
        <w:spacing w:line="276" w:lineRule="auto"/>
        <w:ind w:left="709" w:hanging="425"/>
        <w:rPr/>
      </w:pPr>
      <w:r w:rsidDel="00000000" w:rsidR="00000000" w:rsidRPr="00000000">
        <w:rPr>
          <w:rtl w:val="0"/>
        </w:rPr>
      </w:r>
    </w:p>
    <w:p w:rsidR="00000000" w:rsidDel="00000000" w:rsidP="00000000" w:rsidRDefault="00000000" w:rsidRPr="00000000" w14:paraId="00000024">
      <w:pPr>
        <w:spacing w:line="276" w:lineRule="auto"/>
        <w:ind w:left="709" w:hanging="425"/>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25">
      <w:pPr>
        <w:spacing w:line="276" w:lineRule="auto"/>
        <w:ind w:left="709" w:hanging="425"/>
        <w:rPr/>
      </w:pPr>
      <w:r w:rsidDel="00000000" w:rsidR="00000000" w:rsidRPr="00000000">
        <w:rPr>
          <w:rtl w:val="0"/>
        </w:rPr>
      </w:r>
    </w:p>
    <w:p w:rsidR="00000000" w:rsidDel="00000000" w:rsidP="00000000" w:rsidRDefault="00000000" w:rsidRPr="00000000" w14:paraId="00000026">
      <w:pPr>
        <w:spacing w:line="276" w:lineRule="auto"/>
        <w:ind w:left="709" w:hanging="425"/>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 </w:t>
      </w:r>
      <w:r w:rsidDel="00000000" w:rsidR="00000000" w:rsidRPr="00000000">
        <w:rPr>
          <w:rtl w:val="0"/>
        </w:rPr>
      </w:r>
    </w:p>
    <w:p w:rsidR="00000000" w:rsidDel="00000000" w:rsidP="00000000" w:rsidRDefault="00000000" w:rsidRPr="00000000" w14:paraId="00000027">
      <w:pPr>
        <w:spacing w:line="276" w:lineRule="auto"/>
        <w:ind w:left="709" w:hanging="425"/>
        <w:rPr/>
      </w:pPr>
      <w:r w:rsidDel="00000000" w:rsidR="00000000" w:rsidRPr="00000000">
        <w:rPr>
          <w:rtl w:val="0"/>
        </w:rPr>
      </w:r>
    </w:p>
    <w:p w:rsidR="00000000" w:rsidDel="00000000" w:rsidP="00000000" w:rsidRDefault="00000000" w:rsidRPr="00000000" w14:paraId="00000028">
      <w:pPr>
        <w:spacing w:line="276" w:lineRule="auto"/>
        <w:ind w:left="709" w:hanging="425"/>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r w:rsidDel="00000000" w:rsidR="00000000" w:rsidRPr="00000000">
        <w:rPr>
          <w:rtl w:val="0"/>
        </w:rPr>
      </w:r>
    </w:p>
    <w:p w:rsidR="00000000" w:rsidDel="00000000" w:rsidP="00000000" w:rsidRDefault="00000000" w:rsidRPr="00000000" w14:paraId="00000029">
      <w:pPr>
        <w:spacing w:line="276" w:lineRule="auto"/>
        <w:ind w:left="709" w:hanging="425"/>
        <w:rPr/>
      </w:pPr>
      <w:r w:rsidDel="00000000" w:rsidR="00000000" w:rsidRPr="00000000">
        <w:rPr>
          <w:rtl w:val="0"/>
        </w:rPr>
      </w:r>
    </w:p>
    <w:p w:rsidR="00000000" w:rsidDel="00000000" w:rsidP="00000000" w:rsidRDefault="00000000" w:rsidRPr="00000000" w14:paraId="0000002A">
      <w:pPr>
        <w:spacing w:line="276" w:lineRule="auto"/>
        <w:ind w:left="709" w:hanging="425"/>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1">
      <w:pPr>
        <w:spacing w:line="276" w:lineRule="auto"/>
        <w:jc w:val="both"/>
        <w:rPr/>
      </w:pPr>
      <w:r w:rsidDel="00000000" w:rsidR="00000000" w:rsidRPr="00000000">
        <w:rPr>
          <w:rtl w:val="0"/>
        </w:rPr>
      </w:r>
    </w:p>
    <w:tbl>
      <w:tblPr>
        <w:tblStyle w:val="Table2"/>
        <w:tblW w:w="8715.0" w:type="dxa"/>
        <w:jc w:val="center"/>
        <w:tblLayout w:type="fixed"/>
        <w:tblLook w:val="0400"/>
      </w:tblPr>
      <w:tblGrid>
        <w:gridCol w:w="3704"/>
        <w:gridCol w:w="1129"/>
        <w:gridCol w:w="3882"/>
        <w:tblGridChange w:id="0">
          <w:tblGrid>
            <w:gridCol w:w="3704"/>
            <w:gridCol w:w="1129"/>
            <w:gridCol w:w="3882"/>
          </w:tblGrid>
        </w:tblGridChange>
      </w:tblGrid>
      <w:tr>
        <w:trPr>
          <w:cantSplit w:val="0"/>
          <w:trHeight w:val="400" w:hRule="atLeast"/>
          <w:tblHeader w:val="0"/>
        </w:trPr>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32">
            <w:pPr>
              <w:spacing w:line="276" w:lineRule="auto"/>
              <w:rPr/>
            </w:pP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33">
            <w:pPr>
              <w:spacing w:line="276" w:lineRule="auto"/>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34">
            <w:pPr>
              <w:spacing w:line="276" w:lineRule="auto"/>
              <w:jc w:val="center"/>
              <w:rPr/>
            </w:pPr>
            <w:r w:rsidDel="00000000" w:rsidR="00000000" w:rsidRPr="00000000">
              <w:rPr>
                <w:rtl w:val="0"/>
              </w:rPr>
            </w:r>
          </w:p>
        </w:tc>
      </w:tr>
      <w:tr>
        <w:trPr>
          <w:cantSplit w:val="0"/>
          <w:trHeight w:val="220" w:hRule="atLeast"/>
          <w:tblHeader w:val="0"/>
        </w:trPr>
        <w:tc>
          <w:tcPr>
            <w:tcMar>
              <w:top w:w="0.0" w:type="dxa"/>
              <w:left w:w="108.0" w:type="dxa"/>
              <w:bottom w:w="0.0" w:type="dxa"/>
              <w:right w:w="108.0" w:type="dxa"/>
            </w:tcMar>
          </w:tcPr>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18"/>
                <w:szCs w:val="18"/>
                <w:rtl w:val="0"/>
              </w:rPr>
              <w:t xml:space="preserve">Company Representative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6">
            <w:pPr>
              <w:spacing w:line="276" w:lineRule="auto"/>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7">
            <w:pPr>
              <w:spacing w:line="276" w:lineRule="auto"/>
              <w:jc w:val="center"/>
              <w:rPr/>
            </w:pPr>
            <w:r w:rsidDel="00000000" w:rsidR="00000000" w:rsidRPr="00000000">
              <w:rPr>
                <w:rFonts w:ascii="Arial" w:cs="Arial" w:eastAsia="Arial" w:hAnsi="Arial"/>
                <w:b w:val="1"/>
                <w:sz w:val="18"/>
                <w:szCs w:val="18"/>
                <w:rtl w:val="0"/>
              </w:rPr>
              <w:t xml:space="preserve">Company Representative </w:t>
            </w:r>
            <w:r w:rsidDel="00000000" w:rsidR="00000000" w:rsidRPr="00000000">
              <w:rPr>
                <w:rFonts w:ascii="Arial" w:cs="Arial" w:eastAsia="Arial" w:hAnsi="Arial"/>
                <w:sz w:val="18"/>
                <w:szCs w:val="18"/>
                <w:rtl w:val="0"/>
              </w:rPr>
              <w:t xml:space="preserve">Name and Title</w:t>
            </w:r>
            <w:r w:rsidDel="00000000" w:rsidR="00000000" w:rsidRPr="00000000">
              <w:rPr>
                <w:rtl w:val="0"/>
              </w:rPr>
            </w:r>
          </w:p>
        </w:tc>
      </w:tr>
    </w:tbl>
    <w:p w:rsidR="00000000" w:rsidDel="00000000" w:rsidP="00000000" w:rsidRDefault="00000000" w:rsidRPr="00000000" w14:paraId="00000038">
      <w:pPr>
        <w:spacing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9">
      <w:pPr>
        <w:spacing w:line="276" w:lineRule="auto"/>
        <w:jc w:val="both"/>
        <w:rPr/>
      </w:pPr>
      <w:r w:rsidDel="00000000" w:rsidR="00000000" w:rsidRPr="00000000">
        <w:rPr>
          <w:rtl w:val="0"/>
        </w:rPr>
      </w:r>
    </w:p>
    <w:tbl>
      <w:tblPr>
        <w:tblStyle w:val="Table3"/>
        <w:tblW w:w="8715.0" w:type="dxa"/>
        <w:jc w:val="center"/>
        <w:tblLayout w:type="fixed"/>
        <w:tblLook w:val="0400"/>
      </w:tblPr>
      <w:tblGrid>
        <w:gridCol w:w="3674"/>
        <w:gridCol w:w="1135"/>
        <w:gridCol w:w="3906"/>
        <w:tblGridChange w:id="0">
          <w:tblGrid>
            <w:gridCol w:w="3674"/>
            <w:gridCol w:w="1135"/>
            <w:gridCol w:w="3906"/>
          </w:tblGrid>
        </w:tblGridChange>
      </w:tblGrid>
      <w:tr>
        <w:trPr>
          <w:cantSplit w:val="0"/>
          <w:trHeight w:val="500" w:hRule="atLeast"/>
          <w:tblHeader w:val="0"/>
        </w:trPr>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3A">
            <w:pPr>
              <w:spacing w:line="276" w:lineRule="auto"/>
              <w:rPr/>
            </w:pP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3B">
            <w:pPr>
              <w:spacing w:line="276" w:lineRule="auto"/>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3C">
            <w:pPr>
              <w:spacing w:line="276" w:lineRule="auto"/>
              <w:jc w:val="center"/>
              <w:rPr/>
            </w:pPr>
            <w:r w:rsidDel="00000000" w:rsidR="00000000" w:rsidRPr="00000000">
              <w:rPr>
                <w:rtl w:val="0"/>
              </w:rPr>
            </w:r>
          </w:p>
        </w:tc>
      </w:tr>
      <w:tr>
        <w:trPr>
          <w:cantSplit w:val="0"/>
          <w:trHeight w:val="220" w:hRule="atLeast"/>
          <w:tblHeader w:val="0"/>
        </w:trPr>
        <w:tc>
          <w:tcPr>
            <w:tcMar>
              <w:top w:w="0.0" w:type="dxa"/>
              <w:left w:w="108.0" w:type="dxa"/>
              <w:bottom w:w="0.0" w:type="dxa"/>
              <w:right w:w="108.0" w:type="dxa"/>
            </w:tcMar>
          </w:tcPr>
          <w:p w:rsidR="00000000" w:rsidDel="00000000" w:rsidP="00000000" w:rsidRDefault="00000000" w:rsidRPr="00000000" w14:paraId="0000003D">
            <w:pPr>
              <w:spacing w:line="276" w:lineRule="auto"/>
              <w:jc w:val="center"/>
              <w:rPr/>
            </w:pPr>
            <w:r w:rsidDel="00000000" w:rsidR="00000000" w:rsidRPr="00000000">
              <w:rPr>
                <w:rFonts w:ascii="Arial" w:cs="Arial" w:eastAsia="Arial" w:hAnsi="Arial"/>
                <w:b w:val="1"/>
                <w:sz w:val="18"/>
                <w:szCs w:val="18"/>
                <w:rtl w:val="0"/>
              </w:rPr>
              <w:t xml:space="preserve">Independent Contractor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E">
            <w:pPr>
              <w:spacing w:line="276" w:lineRule="auto"/>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F">
            <w:pPr>
              <w:spacing w:line="276" w:lineRule="auto"/>
              <w:jc w:val="center"/>
              <w:rPr/>
            </w:pPr>
            <w:r w:rsidDel="00000000" w:rsidR="00000000" w:rsidRPr="00000000">
              <w:rPr>
                <w:rFonts w:ascii="Arial" w:cs="Arial" w:eastAsia="Arial" w:hAnsi="Arial"/>
                <w:b w:val="1"/>
                <w:sz w:val="18"/>
                <w:szCs w:val="18"/>
                <w:rtl w:val="0"/>
              </w:rPr>
              <w:t xml:space="preserve">Independent Contractor</w:t>
            </w:r>
            <w:r w:rsidDel="00000000" w:rsidR="00000000" w:rsidRPr="00000000">
              <w:rPr>
                <w:rFonts w:ascii="Arial" w:cs="Arial" w:eastAsia="Arial" w:hAnsi="Arial"/>
                <w:sz w:val="18"/>
                <w:szCs w:val="18"/>
                <w:rtl w:val="0"/>
              </w:rPr>
              <w:t xml:space="preserve"> Name</w:t>
            </w:r>
            <w:r w:rsidDel="00000000" w:rsidR="00000000" w:rsidRPr="00000000">
              <w:rPr>
                <w:rtl w:val="0"/>
              </w:rPr>
            </w:r>
          </w:p>
        </w:tc>
      </w:tr>
    </w:tbl>
    <w:p w:rsidR="00000000" w:rsidDel="00000000" w:rsidP="00000000" w:rsidRDefault="00000000" w:rsidRPr="00000000" w14:paraId="00000040">
      <w:pPr>
        <w:spacing w:line="276" w:lineRule="auto"/>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637C"/>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2637C"/>
    <w:pPr>
      <w:tabs>
        <w:tab w:val="center" w:pos="4680"/>
        <w:tab w:val="right" w:pos="9360"/>
      </w:tabs>
    </w:pPr>
  </w:style>
  <w:style w:type="character" w:styleId="HeaderChar" w:customStyle="1">
    <w:name w:val="Header Char"/>
    <w:basedOn w:val="DefaultParagraphFont"/>
    <w:link w:val="Header"/>
    <w:uiPriority w:val="99"/>
    <w:rsid w:val="0022637C"/>
    <w:rPr>
      <w:rFonts w:ascii="Times New Roman" w:cs="Times New Roman" w:eastAsia="Times New Roman" w:hAnsi="Times New Roman"/>
    </w:rPr>
  </w:style>
  <w:style w:type="paragraph" w:styleId="Footer">
    <w:name w:val="footer"/>
    <w:basedOn w:val="Normal"/>
    <w:link w:val="FooterChar"/>
    <w:uiPriority w:val="99"/>
    <w:unhideWhenUsed w:val="1"/>
    <w:rsid w:val="0022637C"/>
    <w:pPr>
      <w:tabs>
        <w:tab w:val="center" w:pos="4680"/>
        <w:tab w:val="right" w:pos="9360"/>
      </w:tabs>
    </w:pPr>
  </w:style>
  <w:style w:type="character" w:styleId="FooterChar" w:customStyle="1">
    <w:name w:val="Footer Char"/>
    <w:basedOn w:val="DefaultParagraphFont"/>
    <w:link w:val="Footer"/>
    <w:uiPriority w:val="99"/>
    <w:rsid w:val="0022637C"/>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JyP18dVlMfJ5xaxN8TkwvmqWKQ==">CgMxLjAyCGguZ2pkZ3hzOAByITE4SlJOYnpBWERFd0kyd0tYMHpVZ1BscGxlazNwVTQtYQ==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2020-10-28T03:18:00Z</dcterms:created>
  <dc:creator>Amanda Lee</dc:creator>
</cp:coreProperties>
</file>