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Maryland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MARYLAND 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MD. Estates and Trusts Code § 17-106.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MD. Health - General Code § 5-604 (2023).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WITNESS ATTESTATION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foregoing power of attorney was, on the date written above, published and declared by __________[Name of Principal] in our presence to be his/her power of attorney. We, in his/her presence and at his/her request, and in the presence of each other, have attested to the same and have signed our names as attesting witnesses.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#1 Signature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#1 Name Printed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#1 Address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#1 Telephone Number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#2 Signature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#2 Name Printed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#2 Address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#2 Telephone Number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prepared by: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PUBLIC</w:t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COUNTY OF ________________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This document was acknowledged before me on  __________, by ________________ [Name of Principal/Representative] to be his/her act.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(Seal, if any)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of Notary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My commission expires: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lNCI4taVas+6tMaw4NjIJpA6rA==">CgMxLjA4AHIhMTNlNWI3bzdIWS1Bc0F5OHpZWkVxckJWU1hmanptTUx3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