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Commonwealth of Massachusetts</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MASSACHUSETTS MULTI-MEMBER LLC OPERATING AGREEMENT</w:t>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Multi-Member LLC Operating Agreement (this "Agreement") is made this ______ day of _______________, 20______, among/between 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rFonts w:ascii="Arial" w:cs="Arial" w:eastAsia="Arial" w:hAnsi="Arial"/>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