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3"/>
        <w:gridCol w:w="5257"/>
        <w:tblGridChange w:id="0">
          <w:tblGrid>
            <w:gridCol w:w="4343"/>
            <w:gridCol w:w="5257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Utah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133C7E1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UTAH 15-DAY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MONTH-TO-MONTH TENANCY WILL BE TERMINATED IN FIFTEEN (15) DAYS FROM THE DATE OF DELIVERY OF THIS NOTICE.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UTAH CODE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§ 78B-6-802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115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Utah,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tabs>
          <w:tab w:val="left" w:leader="none" w:pos="35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133C7E1)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7jB/QhUfTqbUqwaz9asUDm+Yww==">CgMxLjAyCGguZ2pkZ3hzMgloLjMwajB6bGw4AHIhMWxnSGo0U1pPMHFyZG9YZ1dPUnU4S0EwdktjU04xYmVJ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