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Commonwealth of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Rev. 1343D11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VIRGINIA 21-DAY NOTICE TO QUIT FOR NON-COMPLIANCE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 ARE CURRENTLY IN VIOLATION (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of Section ________________)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OF THE LEASE AS FOLLOWS: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violation is: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Curable. Demand is made that you remedy the violation within twenty-one (21) days from the date of delivery of this notice or the tenancy will be terminated and you must vacate the premises.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correct the violation or vacate the premises, legal action may be initiated against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Incurable.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tenancy is hereby terminated and you must vacate the premises and deliver possession of the same to me within thirty (30) days from the date of this notice.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are further notified that unless you vacate the premises, legal action may be initiated against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THE VIRGINIA RESIDENTIAL LANDLORD AND TENANT ACT, CODE OF VIRGINIA SECTION 55.1-1245. 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5.0" w:type="dxa"/>
        <w:tblLayout w:type="fixed"/>
        <w:tblLook w:val="0400"/>
      </w:tblPr>
      <w:tblGrid>
        <w:gridCol w:w="5774"/>
        <w:gridCol w:w="306"/>
        <w:gridCol w:w="3280"/>
        <w:tblGridChange w:id="0">
          <w:tblGrid>
            <w:gridCol w:w="5774"/>
            <w:gridCol w:w="306"/>
            <w:gridCol w:w="32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Commonwealth of Virginia,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1343D11)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xOoMANJGr8qKNypwKPDXiep+gw==">CgMxLjAyCGguZ2pkZ3hzOAByITEzWUd0M2hCNXQ1QlVWMkY0Z0pyUWhuQmk5c29LS2tPcw==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