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center"/>
        <w:tblLayout w:type="fixed"/>
        <w:tblLook w:val="0400"/>
      </w:tblPr>
      <w:tblGrid>
        <w:gridCol w:w="4359"/>
        <w:gridCol w:w="5247"/>
        <w:tblGridChange w:id="0">
          <w:tblGrid>
            <w:gridCol w:w="4359"/>
            <w:gridCol w:w="5247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State of Washington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Rev. 1343D13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WASHINGTON 20-DAY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YOUR MONTH-TO-MONTH TENANCY WILL BE TERMINATED IN TWENTY (20) DAYS FROM THE DATE OF DELIVERY OF THIS NOTICE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 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 You are further notified that unless you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NOTICE IS PROVIDED TO YOU IN ACCORDANCE WITH THE LEASE AND WASHINGTON REVISED CODE SECTION 59.18.200.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108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Washington, that on _________________________, 20_______,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_____________________________ at the following address: 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 at the following address: 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 at the following address: 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 at the following address: 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 at the following address: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5502.0" w:type="dxa"/>
        <w:jc w:val="left"/>
        <w:tblInd w:w="108.0" w:type="dxa"/>
        <w:tblLayout w:type="fixed"/>
        <w:tblLook w:val="0400"/>
      </w:tblPr>
      <w:tblGrid>
        <w:gridCol w:w="1742"/>
        <w:gridCol w:w="3760"/>
        <w:tblGridChange w:id="0">
          <w:tblGrid>
            <w:gridCol w:w="1742"/>
            <w:gridCol w:w="376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(Rev. 1343D13)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ld819D+p/TLDf76dZe3R72xjiw==">CgMxLjAyCGguZ2pkZ3hzOAByITFiNnlLUUNPc1VwbWNtbF9zeFlna0V2R1VvTzNpbUcyVQ==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