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3"/>
        <w:gridCol w:w="5247"/>
        <w:tblGridChange w:id="0">
          <w:tblGrid>
            <w:gridCol w:w="4353"/>
            <w:gridCol w:w="524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Wisconsin</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1343D11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WISCONSIN 5-DAY NOTICE TO QUIT FOR NON-COMPLIANCE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Demand is made that you remedy the violation within five (5)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five (5)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WISCONSIN STATUTES</w:t>
      </w:r>
      <w:r w:rsidDel="00000000" w:rsidR="00000000" w:rsidRPr="00000000">
        <w:rPr>
          <w:rFonts w:ascii="Arial" w:cs="Arial" w:eastAsia="Arial" w:hAnsi="Arial"/>
          <w:color w:val="000000"/>
          <w:sz w:val="20"/>
          <w:szCs w:val="20"/>
          <w:rtl w:val="0"/>
        </w:rPr>
        <w:t xml:space="preserve"> 704.17(2)</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58">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Wisconsin,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iagK6wMBVCQlQ8ZQJbGJ791tw==">CgMxLjAyCGguZ2pkZ3hzMgloLjMwajB6bGw4AHIhMTUzQ3BWMXJINXFTQUh4V0RkdTV0dUVEd19JajJLSHhk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