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51"/>
        <w:gridCol w:w="5249"/>
        <w:tblGridChange w:id="0">
          <w:tblGrid>
            <w:gridCol w:w="4351"/>
            <w:gridCol w:w="5249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Wyoming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WYOMING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TERMINATED: (Check one)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IN __________ DAYS FROM THE DATE OF DELIVERY OF THIS NOTICE.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WYOMING STATUTES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§ 34-2-128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Wyoming,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133C7E1)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XoE3j6mCF60kcByzjeqLCyjeQ==">CgMxLjAyCGguZ2pkZ3hzMgloLjMwajB6bGw4AHIhMVhURnI0dEZ5VGxRNU5YNmNCREdPc01heUhpMTMzbXJS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