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8.0" w:type="dxa"/>
        <w:jc w:val="center"/>
        <w:tblBorders>
          <w:bottom w:color="000000" w:space="0" w:sz="24" w:val="single"/>
        </w:tblBorders>
        <w:tblLayout w:type="fixed"/>
        <w:tblLook w:val="0400"/>
      </w:tblPr>
      <w:tblGrid>
        <w:gridCol w:w="4678"/>
        <w:gridCol w:w="4820"/>
        <w:tblGridChange w:id="0">
          <w:tblGrid>
            <w:gridCol w:w="4678"/>
            <w:gridCol w:w="4820"/>
          </w:tblGrid>
        </w:tblGridChange>
      </w:tblGrid>
      <w:tr>
        <w:trPr>
          <w:cantSplit w:val="0"/>
          <w:trHeight w:val="266" w:hRule="atLeast"/>
          <w:tblHeader w:val="0"/>
        </w:trPr>
        <w:tc>
          <w:tcPr>
            <w:shd w:fill="auto" w:val="clear"/>
            <w:vAlign w:val="bottom"/>
          </w:tcPr>
          <w:p w:rsidR="00000000" w:rsidDel="00000000" w:rsidP="00000000" w:rsidRDefault="00000000" w:rsidRPr="00000000" w14:paraId="00000002">
            <w:pPr>
              <w:spacing w:before="20" w:line="276" w:lineRule="auto"/>
              <w:ind w:lef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State of California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CALIFORNIA LEASE AGREEMENT</w:t>
            </w:r>
            <w:r w:rsidDel="00000000" w:rsidR="00000000" w:rsidRPr="00000000">
              <w:rPr>
                <w:rtl w:val="0"/>
              </w:rPr>
            </w:r>
          </w:p>
        </w:tc>
      </w:tr>
    </w:tbl>
    <w:p w:rsidR="00000000" w:rsidDel="00000000" w:rsidP="00000000" w:rsidRDefault="00000000" w:rsidRPr="00000000" w14:paraId="0000000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Lease Agreement (this “Agreement”) is made this __________, 20___ by and between:</w:t>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_______________________ (“Landlord”) AND</w:t>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Tenant(s):</w:t>
      </w:r>
      <w:r w:rsidDel="00000000" w:rsidR="00000000" w:rsidRPr="00000000">
        <w:rPr>
          <w:rFonts w:ascii="Arial" w:cs="Arial" w:eastAsia="Arial" w:hAnsi="Arial"/>
          <w:sz w:val="20"/>
          <w:szCs w:val="20"/>
          <w:rtl w:val="0"/>
        </w:rPr>
        <w:t xml:space="preserve"> _________________________________________________________ (“Tenant”). </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Premises.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premises leased is a/an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apartment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house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condominium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room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townhouse  </w:t>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duplex  </w:t>
      </w: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semi-detached house  </w:t>
      </w: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 with:</w:t>
      </w:r>
    </w:p>
    <w:p w:rsidR="00000000" w:rsidDel="00000000" w:rsidP="00000000" w:rsidRDefault="00000000" w:rsidRPr="00000000" w14:paraId="0000001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_____ bedroom(s)</w:t>
      </w:r>
    </w:p>
    <w:p w:rsidR="00000000" w:rsidDel="00000000" w:rsidP="00000000" w:rsidRDefault="00000000" w:rsidRPr="00000000" w14:paraId="0000001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_____ bathroom(s)</w:t>
      </w:r>
    </w:p>
    <w:p w:rsidR="00000000" w:rsidDel="00000000" w:rsidP="00000000" w:rsidRDefault="00000000" w:rsidRPr="00000000" w14:paraId="00000013">
      <w:pPr>
        <w:tabs>
          <w:tab w:val="left" w:leader="none" w:pos="8055"/>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_____ parking space(s)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Parking is not included with the Premises</w:t>
        <w:tab/>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located at _______________, City of _______________, State of _______________, _______________ (the “Premises”).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Storage:</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includes the following storage space:________________________________________.</w:t>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Furnishings: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furnished.</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includes the following furnishings: __________________________________________</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 Additional description of the premises: ____________________________________________________</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Agreement 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Lease. </w:t>
      </w:r>
      <w:r w:rsidDel="00000000" w:rsidR="00000000" w:rsidRPr="00000000">
        <w:rPr>
          <w:rFonts w:ascii="Arial" w:cs="Arial" w:eastAsia="Arial" w:hAnsi="Arial"/>
          <w:sz w:val="20"/>
          <w:szCs w:val="20"/>
          <w:rtl w:val="0"/>
        </w:rPr>
        <w:t xml:space="preserve">Landlord agrees to lease to Tenant and Tenant agrees to lease from Landlord, according to the terms and conditions set forth herein, the Premises.</w:t>
      </w:r>
    </w:p>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w:t>
      </w:r>
      <w:r w:rsidDel="00000000" w:rsidR="00000000" w:rsidRPr="00000000">
        <w:rPr>
          <w:rFonts w:ascii="Arial" w:cs="Arial" w:eastAsia="Arial" w:hAnsi="Arial"/>
          <w:sz w:val="20"/>
          <w:szCs w:val="20"/>
          <w:rtl w:val="0"/>
        </w:rPr>
        <w:t xml:space="preserve">This Agreement shall be considered a: (check one)</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Fixed Lease. This Agreement will be for a term beginning on __________, 20___ and ending on __________, 20___ (the “Term”). At the end of the Term:</w:t>
      </w:r>
    </w:p>
    <w:p w:rsidR="00000000" w:rsidDel="00000000" w:rsidP="00000000" w:rsidRDefault="00000000" w:rsidRPr="00000000" w14:paraId="00000027">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month-to-month holdover tenancy will be created.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p>
    <w:p w:rsidR="00000000" w:rsidDel="00000000" w:rsidP="00000000" w:rsidRDefault="00000000" w:rsidRPr="00000000" w14:paraId="00000028">
      <w:pPr>
        <w:spacing w:line="276"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Month-to-Month Lease. This Agreement will be for a term beginning on __________, 20___ and continuing month-to-month until </w:t>
      </w:r>
      <w:r w:rsidDel="00000000" w:rsidR="00000000" w:rsidRPr="00000000">
        <w:rPr>
          <w:rFonts w:ascii="Arial" w:cs="Arial" w:eastAsia="Arial" w:hAnsi="Arial"/>
          <w:color w:val="000000"/>
          <w:sz w:val="20"/>
          <w:szCs w:val="20"/>
          <w:highlight w:val="white"/>
          <w:rtl w:val="0"/>
        </w:rPr>
        <w:t xml:space="preserve">either Landlord or Tenant terminates this Agreement by providing the other Party with proper written notice of termination </w:t>
      </w:r>
      <w:r w:rsidDel="00000000" w:rsidR="00000000" w:rsidRPr="00000000">
        <w:rPr>
          <w:rFonts w:ascii="Arial" w:cs="Arial" w:eastAsia="Arial" w:hAnsi="Arial"/>
          <w:sz w:val="20"/>
          <w:szCs w:val="20"/>
          <w:rtl w:val="0"/>
        </w:rPr>
        <w:t xml:space="preserve">(the “Term”).</w:t>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Rent. </w:t>
      </w:r>
      <w:r w:rsidDel="00000000" w:rsidR="00000000" w:rsidRPr="00000000">
        <w:rPr>
          <w:rFonts w:ascii="Arial" w:cs="Arial" w:eastAsia="Arial" w:hAnsi="Arial"/>
          <w:sz w:val="20"/>
          <w:szCs w:val="20"/>
          <w:rtl w:val="0"/>
        </w:rPr>
        <w:t xml:space="preserve">Tenant will pay Landlord a monthly rent of $__________ for the Term. Rent will be payable in advance and due on the _______ day of each month during the Term. The first rent payment is payable to Landlord when Tenant signs this Agreement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Rent will be paid to Landlord at Landlord's address provided herein (or to such other places as directed by Landlord) by mail or in person by one of the following methods: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Cash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Personal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Money order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Cashier’s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Credit card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PayPal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Electronic transfer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Other:__________________, and will be payable in U.S. Dollars.</w:t>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Proration:</w:t>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Rent for any period during the Term which is for less than one month will be a pro rata portion of the monthly installment.</w:t>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Bounced Checks:</w:t>
      </w:r>
    </w:p>
    <w:p w:rsidR="00000000" w:rsidDel="00000000" w:rsidP="00000000" w:rsidRDefault="00000000" w:rsidRPr="00000000" w14:paraId="0000003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agrees to pay $__________ for each dishonored bank check.</w:t>
      </w:r>
    </w:p>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Guaranty.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b w:val="1"/>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required for the Tenant. _______________________ located at _______________, City of _______________, _______________, _______________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8">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for the Tenant.</w:t>
      </w:r>
    </w:p>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Late Fee.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be charged if rent is not paid on time. Rent paid after the _______ day of each month will be deemed as late; and if rent is not paid within _______ days after such due date, Tenant agrees to pay:</w:t>
      </w:r>
    </w:p>
    <w:p w:rsidR="00000000" w:rsidDel="00000000" w:rsidP="00000000" w:rsidRDefault="00000000" w:rsidRPr="00000000" w14:paraId="0000003E">
      <w:pPr>
        <w:spacing w:line="276" w:lineRule="auto"/>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set late charge of $__________.</w:t>
      </w:r>
    </w:p>
    <w:p w:rsidR="00000000" w:rsidDel="00000000" w:rsidP="00000000" w:rsidRDefault="00000000" w:rsidRPr="00000000" w14:paraId="0000003F">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 % of the balance due per day for each day that rent is late.</w:t>
      </w:r>
    </w:p>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4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Additional Rent.</w:t>
      </w:r>
      <w:r w:rsidDel="00000000" w:rsidR="00000000" w:rsidRPr="00000000">
        <w:rPr>
          <w:rFonts w:ascii="Arial" w:cs="Arial" w:eastAsia="Arial" w:hAnsi="Arial"/>
          <w:sz w:val="20"/>
          <w:szCs w:val="20"/>
          <w:rtl w:val="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sz w:val="20"/>
          <w:szCs w:val="20"/>
        </w:rPr>
        <w:sectPr>
          <w:footerReference r:id="rId7" w:type="default"/>
          <w:footerReference r:id="rId8" w:type="first"/>
          <w:pgSz w:h="15840" w:w="12240" w:orient="portrait"/>
          <w:pgMar w:bottom="1440" w:top="1440" w:left="1440" w:right="1440" w:header="708" w:footer="432"/>
          <w:pgNumType w:start="1"/>
          <w:titlePg w:val="1"/>
        </w:sectPr>
      </w:pPr>
      <w:r w:rsidDel="00000000" w:rsidR="00000000" w:rsidRPr="00000000">
        <w:rPr>
          <w:rFonts w:ascii="Arial" w:cs="Arial" w:eastAsia="Arial" w:hAnsi="Arial"/>
          <w:b w:val="1"/>
          <w:sz w:val="20"/>
          <w:szCs w:val="20"/>
          <w:rtl w:val="0"/>
        </w:rPr>
        <w:t xml:space="preserve">8. Utilities.</w:t>
      </w:r>
      <w:r w:rsidDel="00000000" w:rsidR="00000000" w:rsidRPr="00000000">
        <w:rPr>
          <w:rFonts w:ascii="Arial" w:cs="Arial" w:eastAsia="Arial" w:hAnsi="Arial"/>
          <w:sz w:val="20"/>
          <w:szCs w:val="20"/>
          <w:rtl w:val="0"/>
        </w:rPr>
        <w:t xml:space="preserve"> Tenant is responsible for payment of all utility and other services for the Premises, with the exception of the following, which will be </w:t>
      </w:r>
      <w:r w:rsidDel="00000000" w:rsidR="00000000" w:rsidRPr="00000000">
        <w:rPr>
          <w:rFonts w:ascii="Arial" w:cs="Arial" w:eastAsia="Arial" w:hAnsi="Arial"/>
          <w:sz w:val="20"/>
          <w:szCs w:val="20"/>
          <w:u w:val="single"/>
          <w:rtl w:val="0"/>
        </w:rPr>
        <w:t xml:space="preserve">PAID BY THE LANDLORD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6">
      <w:pPr>
        <w:spacing w:line="276" w:lineRule="auto"/>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w:t>
      </w:r>
    </w:p>
    <w:p w:rsidR="00000000" w:rsidDel="00000000" w:rsidP="00000000" w:rsidRDefault="00000000" w:rsidRPr="00000000" w14:paraId="00000047">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048">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Trash</w:t>
      </w:r>
    </w:p>
    <w:p w:rsidR="00000000" w:rsidDel="00000000" w:rsidP="00000000" w:rsidRDefault="00000000" w:rsidRPr="00000000" w14:paraId="00000049">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Cable</w:t>
      </w:r>
    </w:p>
    <w:p w:rsidR="00000000" w:rsidDel="00000000" w:rsidP="00000000" w:rsidRDefault="00000000" w:rsidRPr="00000000" w14:paraId="0000004A">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04B">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04C">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Sewage</w:t>
      </w:r>
    </w:p>
    <w:p w:rsidR="00000000" w:rsidDel="00000000" w:rsidP="00000000" w:rsidRDefault="00000000" w:rsidRPr="00000000" w14:paraId="0000004D">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04E">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04F">
      <w:pPr>
        <w:spacing w:line="276" w:lineRule="auto"/>
        <w:ind w:firstLine="720"/>
        <w:rPr>
          <w:rFonts w:ascii="Arial" w:cs="Arial" w:eastAsia="Arial" w:hAnsi="Arial"/>
          <w:sz w:val="20"/>
          <w:szCs w:val="20"/>
        </w:rPr>
        <w:sectPr>
          <w:type w:val="continuous"/>
          <w:pgSz w:h="15840" w:w="12240" w:orient="portrait"/>
          <w:pgMar w:bottom="1440" w:top="1440" w:left="1440" w:right="6016" w:header="708" w:footer="708"/>
          <w:cols w:equalWidth="0" w:num="2">
            <w:col w:space="708" w:w="2037.9999999999998"/>
            <w:col w:space="0" w:w="2037.9999999999998"/>
          </w:cols>
        </w:sect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Hot water</w:t>
      </w:r>
    </w:p>
    <w:p w:rsidR="00000000" w:rsidDel="00000000" w:rsidP="00000000" w:rsidRDefault="00000000" w:rsidRPr="00000000" w14:paraId="0000005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51">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9. Security Deposit. </w:t>
      </w:r>
      <w:r w:rsidDel="00000000" w:rsidR="00000000" w:rsidRPr="00000000">
        <w:rPr>
          <w:rFonts w:ascii="Arial" w:cs="Arial" w:eastAsia="Arial" w:hAnsi="Arial"/>
          <w:sz w:val="20"/>
          <w:szCs w:val="20"/>
          <w:rtl w:val="0"/>
        </w:rPr>
        <w:t xml:space="preserve">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 days after the termination of this Agreement, Landlord will return the security deposit to Tenant (minus any amount applied by Landlord in accordance with this section). Any reason for retaining a portion of the security deposit will be explained in writing.</w:t>
      </w:r>
    </w:p>
    <w:p w:rsidR="00000000" w:rsidDel="00000000" w:rsidP="00000000" w:rsidRDefault="00000000" w:rsidRPr="00000000" w14:paraId="0000005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055">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Yes, the security deposit will bear interest while held by Landlord in accordance with applicable state laws and/or local ordinances.</w:t>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No, the security deposit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 while held by Landlord.</w:t>
      </w:r>
    </w:p>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Landlord's Failure to Give Possession. </w:t>
      </w:r>
      <w:r w:rsidDel="00000000" w:rsidR="00000000" w:rsidRPr="00000000">
        <w:rPr>
          <w:rFonts w:ascii="Arial" w:cs="Arial" w:eastAsia="Arial" w:hAnsi="Arial"/>
          <w:sz w:val="20"/>
          <w:szCs w:val="20"/>
          <w:rtl w:val="0"/>
        </w:rPr>
        <w:t xml:space="preserve">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Use of Premises.</w:t>
      </w:r>
      <w:r w:rsidDel="00000000" w:rsidR="00000000" w:rsidRPr="00000000">
        <w:rPr>
          <w:rFonts w:ascii="Arial" w:cs="Arial" w:eastAsia="Arial" w:hAnsi="Arial"/>
          <w:sz w:val="20"/>
          <w:szCs w:val="20"/>
          <w:rtl w:val="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rsidR="00000000" w:rsidDel="00000000" w:rsidP="00000000" w:rsidRDefault="00000000" w:rsidRPr="00000000" w14:paraId="0000005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Guest/Visitor policy: ___________________________________________________________________</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Condition of the Premises.</w:t>
      </w:r>
      <w:r w:rsidDel="00000000" w:rsidR="00000000" w:rsidRPr="00000000">
        <w:rPr>
          <w:rFonts w:ascii="Arial" w:cs="Arial" w:eastAsia="Arial" w:hAnsi="Arial"/>
          <w:sz w:val="20"/>
          <w:szCs w:val="20"/>
          <w:rtl w:val="0"/>
        </w:rPr>
        <w:t xml:space="preserve"> Tenant has examined the Premises, including the appliances and fixtures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and furnishings), and acknowledges that they are in good condition and repair, normal wear and tear excepted, and accepts them in its current condition, except for: __________________________</w:t>
      </w:r>
    </w:p>
    <w:p w:rsidR="00000000" w:rsidDel="00000000" w:rsidP="00000000" w:rsidRDefault="00000000" w:rsidRPr="00000000" w14:paraId="0000006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61">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Maintenance and Repairs.</w:t>
      </w:r>
      <w:r w:rsidDel="00000000" w:rsidR="00000000" w:rsidRPr="00000000">
        <w:rPr>
          <w:rFonts w:ascii="Arial" w:cs="Arial" w:eastAsia="Arial" w:hAnsi="Arial"/>
          <w:sz w:val="20"/>
          <w:szCs w:val="20"/>
          <w:rtl w:val="0"/>
        </w:rPr>
        <w:t xml:space="preserve"> Tenant will maintain the Premises, including all appliances and fixtures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and furnishings), in clean, sanitary and good condition and repair. Tenant will not remove Landlord’s appliances and fixtures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rsidR="00000000" w:rsidDel="00000000" w:rsidP="00000000" w:rsidRDefault="00000000" w:rsidRPr="00000000" w14:paraId="0000006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also maintain the grounds, which is part of the Premises. (Do not check if leasing an apartment)</w:t>
      </w:r>
    </w:p>
    <w:p w:rsidR="00000000" w:rsidDel="00000000" w:rsidP="00000000" w:rsidRDefault="00000000" w:rsidRPr="00000000" w14:paraId="0000006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Rules and Regulations.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rsidR="00000000" w:rsidDel="00000000" w:rsidP="00000000" w:rsidRDefault="00000000" w:rsidRPr="00000000" w14:paraId="0000006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There are </w:t>
      </w:r>
      <w:r w:rsidDel="00000000" w:rsidR="00000000" w:rsidRPr="00000000">
        <w:rPr>
          <w:rFonts w:ascii="Arial" w:cs="Arial" w:eastAsia="Arial" w:hAnsi="Arial"/>
          <w:sz w:val="20"/>
          <w:szCs w:val="20"/>
          <w:u w:val="single"/>
          <w:rtl w:val="0"/>
        </w:rPr>
        <w:t xml:space="preserve">NO</w:t>
      </w:r>
      <w:r w:rsidDel="00000000" w:rsidR="00000000" w:rsidRPr="00000000">
        <w:rPr>
          <w:rFonts w:ascii="Arial" w:cs="Arial" w:eastAsia="Arial" w:hAnsi="Arial"/>
          <w:sz w:val="20"/>
          <w:szCs w:val="20"/>
          <w:rtl w:val="0"/>
        </w:rPr>
        <w:t xml:space="preserve"> separate rules and regulations governing the Premises.</w:t>
      </w:r>
    </w:p>
    <w:p w:rsidR="00000000" w:rsidDel="00000000" w:rsidP="00000000" w:rsidRDefault="00000000" w:rsidRPr="00000000" w14:paraId="0000006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Military Clause.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may terminate their lease early for active duty.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rsidR="00000000" w:rsidDel="00000000" w:rsidP="00000000" w:rsidRDefault="00000000" w:rsidRPr="00000000" w14:paraId="0000006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terminate their lease early for active duty.</w:t>
      </w:r>
    </w:p>
    <w:p w:rsidR="00000000" w:rsidDel="00000000" w:rsidP="00000000" w:rsidRDefault="00000000" w:rsidRPr="00000000" w14:paraId="0000007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Reasonable Accommodations. </w:t>
      </w:r>
      <w:r w:rsidDel="00000000" w:rsidR="00000000" w:rsidRPr="00000000">
        <w:rPr>
          <w:rFonts w:ascii="Arial" w:cs="Arial" w:eastAsia="Arial" w:hAnsi="Arial"/>
          <w:sz w:val="20"/>
          <w:szCs w:val="20"/>
          <w:rtl w:val="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rsidR="00000000" w:rsidDel="00000000" w:rsidP="00000000" w:rsidRDefault="00000000" w:rsidRPr="00000000" w14:paraId="0000007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17. Sex Offender Registry. </w:t>
      </w:r>
      <w:r w:rsidDel="00000000" w:rsidR="00000000" w:rsidRPr="00000000">
        <w:rPr>
          <w:rFonts w:ascii="Arial" w:cs="Arial" w:eastAsia="Arial" w:hAnsi="Arial"/>
          <w:sz w:val="20"/>
          <w:szCs w:val="20"/>
          <w:rtl w:val="0"/>
        </w:rPr>
        <w:t xml:space="preserve">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7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 Compliance. </w:t>
      </w:r>
      <w:r w:rsidDel="00000000" w:rsidR="00000000" w:rsidRPr="00000000">
        <w:rPr>
          <w:rFonts w:ascii="Arial" w:cs="Arial" w:eastAsia="Arial" w:hAnsi="Arial"/>
          <w:sz w:val="20"/>
          <w:szCs w:val="20"/>
          <w:rtl w:val="0"/>
        </w:rPr>
        <w:t xml:space="preserve">Tenant agrees to comply with all applicable laws, ordinances, requirements and regulations of any federal, state, county, municipal or other authority. </w:t>
      </w:r>
    </w:p>
    <w:p w:rsidR="00000000" w:rsidDel="00000000" w:rsidP="00000000" w:rsidRDefault="00000000" w:rsidRPr="00000000" w14:paraId="0000007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19. Mechanics’ Lien.</w:t>
      </w:r>
      <w:r w:rsidDel="00000000" w:rsidR="00000000" w:rsidRPr="00000000">
        <w:rPr>
          <w:rFonts w:ascii="Arial" w:cs="Arial" w:eastAsia="Arial" w:hAnsi="Arial"/>
          <w:sz w:val="20"/>
          <w:szCs w:val="20"/>
          <w:rtl w:val="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rsidR="00000000" w:rsidDel="00000000" w:rsidP="00000000" w:rsidRDefault="00000000" w:rsidRPr="00000000" w14:paraId="00000078">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20. Alterations.</w:t>
      </w:r>
      <w:r w:rsidDel="00000000" w:rsidR="00000000" w:rsidRPr="00000000">
        <w:rPr>
          <w:rFonts w:ascii="Arial" w:cs="Arial" w:eastAsia="Arial" w:hAnsi="Arial"/>
          <w:sz w:val="20"/>
          <w:szCs w:val="20"/>
          <w:rtl w:val="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rsidR="00000000" w:rsidDel="00000000" w:rsidP="00000000" w:rsidRDefault="00000000" w:rsidRPr="00000000" w14:paraId="0000007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21. Smoking.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Smoking of any kind is strictly prohibited on any part of the Premises. This prohibition applies to Tenant and any visitor, guest or other occupant on the Premises.</w:t>
      </w:r>
    </w:p>
    <w:p w:rsidR="00000000" w:rsidDel="00000000" w:rsidP="00000000" w:rsidRDefault="00000000" w:rsidRPr="00000000" w14:paraId="0000007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Smoking is permitted on the Premises.</w:t>
      </w:r>
    </w:p>
    <w:p w:rsidR="00000000" w:rsidDel="00000000" w:rsidP="00000000" w:rsidRDefault="00000000" w:rsidRPr="00000000" w14:paraId="0000008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22. Pets.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have or keep any pets, even temporarily, on any part of the Premises.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b w:val="1"/>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allowed to have the following pets on the Premises: ________________________________. 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shampooing all or any portion of the Premises if a pet has been on the Premises at any time during the Term (whether with or without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If Tenant does keep an authorized pet on the Premises, Tenant will pay to Landlord a pet deposit in the amount of $_________.</w:t>
      </w: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23. Inspection Checklist.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complete an inspection checklist.</w:t>
      </w:r>
    </w:p>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24. Fire and Casualty.</w:t>
      </w:r>
      <w:r w:rsidDel="00000000" w:rsidR="00000000" w:rsidRPr="00000000">
        <w:rPr>
          <w:rFonts w:ascii="Arial" w:cs="Arial" w:eastAsia="Arial" w:hAnsi="Arial"/>
          <w:sz w:val="20"/>
          <w:szCs w:val="20"/>
          <w:rtl w:val="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25. Liability. </w:t>
      </w:r>
      <w:r w:rsidDel="00000000" w:rsidR="00000000" w:rsidRPr="00000000">
        <w:rPr>
          <w:rFonts w:ascii="Arial" w:cs="Arial" w:eastAsia="Arial" w:hAnsi="Arial"/>
          <w:sz w:val="20"/>
          <w:szCs w:val="20"/>
          <w:rtl w:val="0"/>
        </w:rPr>
        <w:t xml:space="preserve">Landlord is not responsible or liable for any loss, claim, damage or expense as a result of any accident, injury or damage to any person or property occurring anywhere on the Premises, unless resulting from the negligence or willful misconduct of Landlord.</w:t>
      </w:r>
    </w:p>
    <w:p w:rsidR="00000000" w:rsidDel="00000000" w:rsidP="00000000" w:rsidRDefault="00000000" w:rsidRPr="00000000" w14:paraId="0000009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26. Renter’s Insurance.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rsidR="00000000" w:rsidDel="00000000" w:rsidP="00000000" w:rsidRDefault="00000000" w:rsidRPr="00000000" w14:paraId="0000009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obtain a renter’s insurance policy.</w:t>
      </w:r>
    </w:p>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27.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may assign this Agreement as to any portion or all of the Premises or make or permit any total or partial sublease or other transfer of any portion or all of the Premises.</w:t>
      </w:r>
    </w:p>
    <w:p w:rsidR="00000000" w:rsidDel="00000000" w:rsidP="00000000" w:rsidRDefault="00000000" w:rsidRPr="00000000" w14:paraId="0000009A">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must obtain Landlord’s written consent prior to assignment or sublease of the Premises.</w:t>
      </w:r>
    </w:p>
    <w:p w:rsidR="00000000" w:rsidDel="00000000" w:rsidP="00000000" w:rsidRDefault="00000000" w:rsidRPr="00000000" w14:paraId="0000009B">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this Agreement as to any portion or all of the Premises or make or permit any total or partial sublease or other transfer of any portion or all of the Premises.</w:t>
      </w:r>
    </w:p>
    <w:p w:rsidR="00000000" w:rsidDel="00000000" w:rsidP="00000000" w:rsidRDefault="00000000" w:rsidRPr="00000000" w14:paraId="0000009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28. Insurance Requirements.</w:t>
      </w:r>
      <w:r w:rsidDel="00000000" w:rsidR="00000000" w:rsidRPr="00000000">
        <w:rPr>
          <w:rFonts w:ascii="Arial" w:cs="Arial" w:eastAsia="Arial" w:hAnsi="Arial"/>
          <w:sz w:val="20"/>
          <w:szCs w:val="20"/>
          <w:rtl w:val="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p>
    <w:p w:rsidR="00000000" w:rsidDel="00000000" w:rsidP="00000000" w:rsidRDefault="00000000" w:rsidRPr="00000000" w14:paraId="0000009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29. Right of Entry.</w:t>
      </w:r>
      <w:r w:rsidDel="00000000" w:rsidR="00000000" w:rsidRPr="00000000">
        <w:rPr>
          <w:rFonts w:ascii="Arial" w:cs="Arial" w:eastAsia="Arial" w:hAnsi="Arial"/>
          <w:sz w:val="20"/>
          <w:szCs w:val="20"/>
          <w:rtl w:val="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30. Surrender.</w:t>
      </w:r>
      <w:r w:rsidDel="00000000" w:rsidR="00000000" w:rsidRPr="00000000">
        <w:rPr>
          <w:rFonts w:ascii="Arial" w:cs="Arial" w:eastAsia="Arial" w:hAnsi="Arial"/>
          <w:sz w:val="20"/>
          <w:szCs w:val="20"/>
          <w:rtl w:val="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31. Default.</w:t>
      </w:r>
      <w:r w:rsidDel="00000000" w:rsidR="00000000" w:rsidRPr="00000000">
        <w:rPr>
          <w:rFonts w:ascii="Arial" w:cs="Arial" w:eastAsia="Arial" w:hAnsi="Arial"/>
          <w:sz w:val="20"/>
          <w:szCs w:val="20"/>
          <w:rtl w:val="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  day written notice. If the default is Tenant’s failure to timely pay rent or additional rent as specified in this Agreement, Landlord may terminate this Agreement by giving a _______  day written notice to Tenant. After termination of this Agreement, Tenant remains liable for any rent, additional late, costs, including costs to remedy any defaults, and damages under this Agreement.</w:t>
      </w:r>
    </w:p>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32. Remedies</w:t>
      </w:r>
      <w:r w:rsidDel="00000000" w:rsidR="00000000" w:rsidRPr="00000000">
        <w:rPr>
          <w:rFonts w:ascii="Arial" w:cs="Arial" w:eastAsia="Arial" w:hAnsi="Arial"/>
          <w:sz w:val="20"/>
          <w:szCs w:val="20"/>
          <w:rtl w:val="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33. Subordination. </w:t>
      </w:r>
      <w:r w:rsidDel="00000000" w:rsidR="00000000" w:rsidRPr="00000000">
        <w:rPr>
          <w:rFonts w:ascii="Arial" w:cs="Arial" w:eastAsia="Arial" w:hAnsi="Arial"/>
          <w:sz w:val="20"/>
          <w:szCs w:val="20"/>
          <w:rtl w:val="0"/>
        </w:rPr>
        <w:t xml:space="preserve">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34. Condemnation.</w:t>
      </w:r>
      <w:r w:rsidDel="00000000" w:rsidR="00000000" w:rsidRPr="00000000">
        <w:rPr>
          <w:rFonts w:ascii="Arial" w:cs="Arial" w:eastAsia="Arial" w:hAnsi="Arial"/>
          <w:sz w:val="20"/>
          <w:szCs w:val="20"/>
          <w:rtl w:val="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35. Hazardous Materials. </w:t>
      </w:r>
      <w:r w:rsidDel="00000000" w:rsidR="00000000" w:rsidRPr="00000000">
        <w:rPr>
          <w:rFonts w:ascii="Arial" w:cs="Arial" w:eastAsia="Arial" w:hAnsi="Arial"/>
          <w:sz w:val="20"/>
          <w:szCs w:val="20"/>
          <w:rtl w:val="0"/>
        </w:rPr>
        <w:t xml:space="preserve">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rsidR="00000000" w:rsidDel="00000000" w:rsidP="00000000" w:rsidRDefault="00000000" w:rsidRPr="00000000" w14:paraId="000000A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36. Lead Disclosure.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rsidR="00000000" w:rsidDel="00000000" w:rsidP="00000000" w:rsidRDefault="00000000" w:rsidRPr="00000000" w14:paraId="000000B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built prior to 1978.</w:t>
      </w:r>
    </w:p>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37. 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sent by overnight courier service or sent via certified or registered mail. </w:t>
      </w:r>
    </w:p>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Notices shall be sent to the Landlord at the following address:</w:t>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w:t>
      </w:r>
    </w:p>
    <w:p w:rsidR="00000000" w:rsidDel="00000000" w:rsidP="00000000" w:rsidRDefault="00000000" w:rsidRPr="00000000" w14:paraId="000000B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Notices shall be sent to the Tenant at the following address:</w:t>
      </w:r>
    </w:p>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w:t>
      </w:r>
    </w:p>
    <w:p w:rsidR="00000000" w:rsidDel="00000000" w:rsidP="00000000" w:rsidRDefault="00000000" w:rsidRPr="00000000" w14:paraId="000000BD">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38. Quiet Enjoyment.</w:t>
      </w:r>
      <w:r w:rsidDel="00000000" w:rsidR="00000000" w:rsidRPr="00000000">
        <w:rPr>
          <w:rFonts w:ascii="Arial" w:cs="Arial" w:eastAsia="Arial" w:hAnsi="Arial"/>
          <w:sz w:val="20"/>
          <w:szCs w:val="20"/>
          <w:rtl w:val="0"/>
        </w:rPr>
        <w:t xml:space="preserve"> If Tenant pays the rent and performs all other obligations under this Agreement, Tenant may peaceably and quietly hold and enjoy the Premises during the Term.</w:t>
      </w:r>
    </w:p>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39. No Waiver.</w:t>
      </w:r>
      <w:r w:rsidDel="00000000" w:rsidR="00000000" w:rsidRPr="00000000">
        <w:rPr>
          <w:rFonts w:ascii="Arial" w:cs="Arial" w:eastAsia="Arial" w:hAnsi="Arial"/>
          <w:sz w:val="20"/>
          <w:szCs w:val="20"/>
          <w:rtl w:val="0"/>
        </w:rPr>
        <w:t xml:space="preserve"> No Party shall be deemed to have waived any provision of this Agreement or the exercise of any rights held under this Agreement unless such waiver is made expressly and in writing.</w:t>
      </w:r>
    </w:p>
    <w:p w:rsidR="00000000" w:rsidDel="00000000" w:rsidP="00000000" w:rsidRDefault="00000000" w:rsidRPr="00000000" w14:paraId="000000C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40.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41. Successors and Assigns. </w:t>
      </w:r>
      <w:r w:rsidDel="00000000" w:rsidR="00000000" w:rsidRPr="00000000">
        <w:rPr>
          <w:rFonts w:ascii="Arial" w:cs="Arial" w:eastAsia="Arial" w:hAnsi="Arial"/>
          <w:sz w:val="20"/>
          <w:szCs w:val="20"/>
          <w:rtl w:val="0"/>
        </w:rPr>
        <w:t xml:space="preserve">This Agreement will inure to the benefit of and be binding upon the Parties and their permitted successors and assigns.</w:t>
      </w:r>
    </w:p>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42. Governing Law.</w:t>
      </w:r>
      <w:r w:rsidDel="00000000" w:rsidR="00000000" w:rsidRPr="00000000">
        <w:rPr>
          <w:rFonts w:ascii="Arial" w:cs="Arial" w:eastAsia="Arial" w:hAnsi="Arial"/>
          <w:sz w:val="20"/>
          <w:szCs w:val="20"/>
          <w:rtl w:val="0"/>
        </w:rPr>
        <w:t xml:space="preserve"> The terms of this Agreement and the rights and obligations of the Parties hereto shall be governed by and construed in accordance with the laws of the State of ______________ without regard to its conflicts of laws provisions. </w:t>
      </w:r>
    </w:p>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43. Disputes.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0CB">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r w:rsidDel="00000000" w:rsidR="00000000" w:rsidRPr="00000000">
        <w:rPr>
          <w:rtl w:val="0"/>
        </w:rPr>
      </w:r>
    </w:p>
    <w:p w:rsidR="00000000" w:rsidDel="00000000" w:rsidP="00000000" w:rsidRDefault="00000000" w:rsidRPr="00000000" w14:paraId="000000CC">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CE">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0D0">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0D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44. Amendments.</w:t>
      </w:r>
      <w:r w:rsidDel="00000000" w:rsidR="00000000" w:rsidRPr="00000000">
        <w:rPr>
          <w:rFonts w:ascii="Arial" w:cs="Arial" w:eastAsia="Arial" w:hAnsi="Arial"/>
          <w:sz w:val="20"/>
          <w:szCs w:val="20"/>
          <w:rtl w:val="0"/>
        </w:rPr>
        <w:t xml:space="preserve"> This Agreement may be amended or modified only by a written agreement signed by the Parties.  </w:t>
      </w:r>
    </w:p>
    <w:p w:rsidR="00000000" w:rsidDel="00000000" w:rsidP="00000000" w:rsidRDefault="00000000" w:rsidRPr="00000000" w14:paraId="000000D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45.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to be an original, and all of which together shall constitute one and the same document.</w:t>
      </w:r>
    </w:p>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tabs>
          <w:tab w:val="left" w:leader="none" w:pos="540"/>
        </w:tabs>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p>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47. Entire Agreement. </w:t>
      </w:r>
      <w:r w:rsidDel="00000000" w:rsidR="00000000" w:rsidRPr="00000000">
        <w:rPr>
          <w:rFonts w:ascii="Arial" w:cs="Arial" w:eastAsia="Arial" w:hAnsi="Arial"/>
          <w:sz w:val="20"/>
          <w:szCs w:val="20"/>
          <w:rtl w:val="0"/>
        </w:rPr>
        <w:t xml:space="preserve">This Agreement constitutes the entire agreement between the Parties and supersedes and cancels all prior agreements of the Parties, whether written or oral, with respect to the subject matter.</w:t>
      </w:r>
    </w:p>
    <w:p w:rsidR="00000000" w:rsidDel="00000000" w:rsidP="00000000" w:rsidRDefault="00000000" w:rsidRPr="00000000" w14:paraId="000000D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48. Miscellaneous. </w:t>
      </w: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D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WITNESS WHEREOF, the Parties hereto, individually or by their duly authorized representatives, have executed this Agreement as of the Effective Date. </w:t>
      </w:r>
    </w:p>
    <w:p w:rsidR="00000000" w:rsidDel="00000000" w:rsidP="00000000" w:rsidRDefault="00000000" w:rsidRPr="00000000" w14:paraId="000000DF">
      <w:pPr>
        <w:spacing w:line="276" w:lineRule="auto"/>
        <w:jc w:val="both"/>
        <w:rPr>
          <w:rFonts w:ascii="Arial" w:cs="Arial" w:eastAsia="Arial" w:hAnsi="Arial"/>
          <w:sz w:val="20"/>
          <w:szCs w:val="20"/>
        </w:rPr>
      </w:pPr>
      <w:r w:rsidDel="00000000" w:rsidR="00000000" w:rsidRPr="00000000">
        <w:rPr>
          <w:rtl w:val="0"/>
        </w:rPr>
      </w:r>
    </w:p>
    <w:tbl>
      <w:tblPr>
        <w:tblStyle w:val="Table2"/>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0">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E1">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2">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E3">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E4">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E6">
      <w:pPr>
        <w:spacing w:line="276" w:lineRule="auto"/>
        <w:jc w:val="both"/>
        <w:rPr>
          <w:rFonts w:ascii="Arial" w:cs="Arial" w:eastAsia="Arial" w:hAnsi="Arial"/>
          <w:sz w:val="20"/>
          <w:szCs w:val="20"/>
        </w:rPr>
      </w:pPr>
      <w:r w:rsidDel="00000000" w:rsidR="00000000" w:rsidRPr="00000000">
        <w:rPr>
          <w:rtl w:val="0"/>
        </w:rPr>
      </w:r>
    </w:p>
    <w:tbl>
      <w:tblPr>
        <w:tblStyle w:val="Table3"/>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7">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E8">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9">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E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EB">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ED">
      <w:pPr>
        <w:spacing w:line="276" w:lineRule="auto"/>
        <w:jc w:val="both"/>
        <w:rPr>
          <w:rFonts w:ascii="Arial" w:cs="Arial" w:eastAsia="Arial" w:hAnsi="Arial"/>
          <w:sz w:val="20"/>
          <w:szCs w:val="20"/>
        </w:rPr>
      </w:pPr>
      <w:r w:rsidDel="00000000" w:rsidR="00000000" w:rsidRPr="00000000">
        <w:rPr>
          <w:rtl w:val="0"/>
        </w:rPr>
      </w:r>
    </w:p>
    <w:tbl>
      <w:tblPr>
        <w:tblStyle w:val="Table4"/>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F0">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F1">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F2">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3">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F4">
      <w:pPr>
        <w:spacing w:line="276" w:lineRule="auto"/>
        <w:rPr>
          <w:rFonts w:ascii="Arial" w:cs="Arial" w:eastAsia="Arial" w:hAnsi="Arial"/>
          <w:sz w:val="20"/>
          <w:szCs w:val="20"/>
        </w:rPr>
      </w:pPr>
      <w:r w:rsidDel="00000000" w:rsidR="00000000" w:rsidRPr="00000000">
        <w:rPr>
          <w:rtl w:val="0"/>
        </w:rPr>
      </w:r>
    </w:p>
    <w:tbl>
      <w:tblPr>
        <w:tblStyle w:val="Table5"/>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F5">
            <w:pP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F6">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F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F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FB">
      <w:pPr>
        <w:spacing w:line="276" w:lineRule="auto"/>
        <w:jc w:val="center"/>
        <w:rPr>
          <w:rFonts w:ascii="Arial" w:cs="Arial" w:eastAsia="Arial" w:hAnsi="Arial"/>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C">
      <w:pPr>
        <w:spacing w:line="276" w:lineRule="auto"/>
        <w:jc w:val="cente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FD">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E">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Lead Warning Statement</w:t>
      </w:r>
      <w:r w:rsidDel="00000000" w:rsidR="00000000" w:rsidRPr="00000000">
        <w:rPr>
          <w:rtl w:val="0"/>
        </w:rPr>
      </w:r>
    </w:p>
    <w:p w:rsidR="00000000" w:rsidDel="00000000" w:rsidP="00000000" w:rsidRDefault="00000000" w:rsidRPr="00000000" w14:paraId="000000FF">
      <w:pPr>
        <w:spacing w:line="276"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 must also receive a federally approved pamphlet on lead poisoning prevention.</w:t>
      </w:r>
      <w:r w:rsidDel="00000000" w:rsidR="00000000" w:rsidRPr="00000000">
        <w:rPr>
          <w:rtl w:val="0"/>
        </w:rPr>
      </w:r>
    </w:p>
    <w:p w:rsidR="00000000" w:rsidDel="00000000" w:rsidP="00000000" w:rsidRDefault="00000000" w:rsidRPr="00000000" w14:paraId="00000100">
      <w:pPr>
        <w:spacing w:line="276" w:lineRule="auto"/>
        <w:jc w:val="both"/>
        <w:rPr>
          <w:rFonts w:ascii="Arial" w:cs="Arial" w:eastAsia="Arial" w:hAnsi="Arial"/>
          <w:sz w:val="15"/>
          <w:szCs w:val="15"/>
        </w:rPr>
      </w:pPr>
      <w:r w:rsidDel="00000000" w:rsidR="00000000" w:rsidRPr="00000000">
        <w:rPr>
          <w:rtl w:val="0"/>
        </w:rPr>
      </w:r>
    </w:p>
    <w:p w:rsidR="00000000" w:rsidDel="00000000" w:rsidP="00000000" w:rsidRDefault="00000000" w:rsidRPr="00000000" w14:paraId="00000101">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Landlord’s Disclosure</w:t>
      </w:r>
      <w:r w:rsidDel="00000000" w:rsidR="00000000" w:rsidRPr="00000000">
        <w:rPr>
          <w:rtl w:val="0"/>
        </w:rPr>
      </w:r>
    </w:p>
    <w:p w:rsidR="00000000" w:rsidDel="00000000" w:rsidP="00000000" w:rsidRDefault="00000000" w:rsidRPr="00000000" w14:paraId="0000010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Presence of lead-based paint and/or lead-based paint hazards (check (i) or (ii) below):</w:t>
      </w:r>
    </w:p>
    <w:p w:rsidR="00000000" w:rsidDel="00000000" w:rsidP="00000000" w:rsidRDefault="00000000" w:rsidRPr="00000000" w14:paraId="00000103">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w:t>
      </w:r>
    </w:p>
    <w:p w:rsidR="00000000" w:rsidDel="00000000" w:rsidP="00000000" w:rsidRDefault="00000000" w:rsidRPr="00000000" w14:paraId="00000105">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w:t>
      </w:r>
    </w:p>
    <w:p w:rsidR="00000000" w:rsidDel="00000000" w:rsidP="00000000" w:rsidRDefault="00000000" w:rsidRPr="00000000" w14:paraId="00000106">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Lessor has no knowledge of lead-based paint and/or lead-based paint hazards in the housing.</w:t>
      </w:r>
    </w:p>
    <w:p w:rsidR="00000000" w:rsidDel="00000000" w:rsidP="00000000" w:rsidRDefault="00000000" w:rsidRPr="00000000" w14:paraId="000001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Records and reports available to the lessor (check (i) or (ii) below):</w:t>
      </w:r>
    </w:p>
    <w:p w:rsidR="00000000" w:rsidDel="00000000" w:rsidP="00000000" w:rsidRDefault="00000000" w:rsidRPr="00000000" w14:paraId="0000010A">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____ Lessor has provided the lessee with all available records and reports pertaining to lead-based paint and/or lead-based paint hazards in the housing (list documents below): ____________________</w:t>
      </w:r>
    </w:p>
    <w:p w:rsidR="00000000" w:rsidDel="00000000" w:rsidP="00000000" w:rsidRDefault="00000000" w:rsidRPr="00000000" w14:paraId="0000010C">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w:t>
      </w:r>
    </w:p>
    <w:p w:rsidR="00000000" w:rsidDel="00000000" w:rsidP="00000000" w:rsidRDefault="00000000" w:rsidRPr="00000000" w14:paraId="0000010D">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Lessor has no reports or records pertaining to lead-based paint and/or lead-based paint hazards in the housing.</w:t>
      </w:r>
    </w:p>
    <w:p w:rsidR="00000000" w:rsidDel="00000000" w:rsidP="00000000" w:rsidRDefault="00000000" w:rsidRPr="00000000" w14:paraId="000001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spacing w:line="276"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Tenant’s Acknowledgment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(initial)</w:t>
      </w:r>
    </w:p>
    <w:p w:rsidR="00000000" w:rsidDel="00000000" w:rsidP="00000000" w:rsidRDefault="00000000" w:rsidRPr="00000000" w14:paraId="000001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________ Tenant has received copies of all information listed above.</w:t>
      </w:r>
    </w:p>
    <w:p w:rsidR="00000000" w:rsidDel="00000000" w:rsidP="00000000" w:rsidRDefault="00000000" w:rsidRPr="00000000" w14:paraId="0000011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________ Tenant has received the pamphlet Protect Your Family from Lead in Your Home.</w:t>
      </w:r>
    </w:p>
    <w:p w:rsidR="00000000" w:rsidDel="00000000" w:rsidP="00000000" w:rsidRDefault="00000000" w:rsidRPr="00000000" w14:paraId="0000011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Agent’s Acknowledgment (</w:t>
      </w:r>
      <w:r w:rsidDel="00000000" w:rsidR="00000000" w:rsidRPr="00000000">
        <w:rPr>
          <w:rFonts w:ascii="Arial" w:cs="Arial" w:eastAsia="Arial" w:hAnsi="Arial"/>
          <w:sz w:val="20"/>
          <w:szCs w:val="20"/>
          <w:rtl w:val="0"/>
        </w:rPr>
        <w:t xml:space="preserve">if any) (initial)</w:t>
      </w:r>
      <w:r w:rsidDel="00000000" w:rsidR="00000000" w:rsidRPr="00000000">
        <w:rPr>
          <w:rtl w:val="0"/>
        </w:rPr>
      </w:r>
    </w:p>
    <w:p w:rsidR="00000000" w:rsidDel="00000000" w:rsidP="00000000" w:rsidRDefault="00000000" w:rsidRPr="00000000" w14:paraId="000001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________ Agent has informed the landlord of the landlord’s obligations under 42 U.S.C. 4852d and is aware of his/her responsibility to ensure compliance.</w:t>
      </w:r>
    </w:p>
    <w:p w:rsidR="00000000" w:rsidDel="00000000" w:rsidP="00000000" w:rsidRDefault="00000000" w:rsidRPr="00000000" w14:paraId="00000117">
      <w:pPr>
        <w:spacing w:line="276"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1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Certification of Accuracy</w:t>
      </w:r>
    </w:p>
    <w:p w:rsidR="00000000" w:rsidDel="00000000" w:rsidP="00000000" w:rsidRDefault="00000000" w:rsidRPr="00000000" w14:paraId="000001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 </w:t>
      </w:r>
    </w:p>
    <w:p w:rsidR="00000000" w:rsidDel="00000000" w:rsidP="00000000" w:rsidRDefault="00000000" w:rsidRPr="00000000" w14:paraId="0000011A">
      <w:pPr>
        <w:spacing w:line="276" w:lineRule="auto"/>
        <w:jc w:val="both"/>
        <w:rPr>
          <w:rFonts w:ascii="Arial" w:cs="Arial" w:eastAsia="Arial" w:hAnsi="Arial"/>
          <w:sz w:val="20"/>
          <w:szCs w:val="20"/>
        </w:rPr>
      </w:pPr>
      <w:r w:rsidDel="00000000" w:rsidR="00000000" w:rsidRPr="00000000">
        <w:rPr>
          <w:rtl w:val="0"/>
        </w:rPr>
      </w:r>
    </w:p>
    <w:tbl>
      <w:tblPr>
        <w:tblStyle w:val="Table6"/>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1D">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1E">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1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20">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23">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4">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25">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127">
      <w:pPr>
        <w:spacing w:line="276" w:lineRule="auto"/>
        <w:jc w:val="both"/>
        <w:rPr>
          <w:rFonts w:ascii="Arial" w:cs="Arial" w:eastAsia="Arial" w:hAnsi="Arial"/>
          <w:sz w:val="20"/>
          <w:szCs w:val="20"/>
        </w:rPr>
      </w:pPr>
      <w:r w:rsidDel="00000000" w:rsidR="00000000" w:rsidRPr="00000000">
        <w:rPr>
          <w:rtl w:val="0"/>
        </w:rPr>
      </w:r>
    </w:p>
    <w:tbl>
      <w:tblPr>
        <w:tblStyle w:val="Table7"/>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28">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2A">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2B">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2D">
            <w:pPr>
              <w:jc w:val="center"/>
              <w:rPr>
                <w:rFonts w:ascii="Arial" w:cs="Arial" w:eastAsia="Arial" w:hAnsi="Arial"/>
                <w:sz w:val="20"/>
                <w:szCs w:val="20"/>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F">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30">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32">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33">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34">
      <w:pPr>
        <w:spacing w:line="276" w:lineRule="auto"/>
        <w:rPr>
          <w:rFonts w:ascii="Arial" w:cs="Arial" w:eastAsia="Arial" w:hAnsi="Arial"/>
          <w:sz w:val="20"/>
          <w:szCs w:val="20"/>
        </w:rPr>
      </w:pPr>
      <w:r w:rsidDel="00000000" w:rsidR="00000000" w:rsidRPr="00000000">
        <w:rPr>
          <w:rtl w:val="0"/>
        </w:rPr>
      </w:r>
    </w:p>
    <w:tbl>
      <w:tblPr>
        <w:tblStyle w:val="Table8"/>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35">
            <w:pP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37">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38">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39">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3A">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3D">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3F">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40">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w:t>
            </w:r>
            <w:r w:rsidDel="00000000" w:rsidR="00000000" w:rsidRPr="00000000">
              <w:rPr>
                <w:rtl w:val="0"/>
              </w:rPr>
            </w:r>
          </w:p>
          <w:p w:rsidR="00000000" w:rsidDel="00000000" w:rsidP="00000000" w:rsidRDefault="00000000" w:rsidRPr="00000000" w14:paraId="00000141">
            <w:pPr>
              <w:jc w:val="center"/>
              <w:rPr>
                <w:rFonts w:ascii="Arial" w:cs="Arial" w:eastAsia="Arial" w:hAnsi="Arial"/>
                <w:b w:val="1"/>
                <w:sz w:val="20"/>
                <w:szCs w:val="20"/>
              </w:rPr>
            </w:pPr>
            <w:r w:rsidDel="00000000" w:rsidR="00000000" w:rsidRPr="00000000">
              <w:rPr>
                <w:rtl w:val="0"/>
              </w:rPr>
            </w:r>
          </w:p>
        </w:tc>
      </w:tr>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45">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46">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47">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48">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4B">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4D">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4E">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0">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2">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3">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4">
            <w:pPr>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5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Exhibit A</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RULES AND REGULATIONS</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0">
      <w:pPr>
        <w:shd w:fill="ffffff" w:val="clea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Tenant shall abide by the following rules and regulations while occupying the Premises:</w:t>
      </w:r>
    </w:p>
    <w:p w:rsidR="00000000" w:rsidDel="00000000" w:rsidP="00000000" w:rsidRDefault="00000000" w:rsidRPr="00000000" w14:paraId="00000171">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obstruct the driveways, sidewalks, courts, entry ways, stairs and/or halls.</w:t>
      </w:r>
    </w:p>
    <w:p w:rsidR="00000000" w:rsidDel="00000000" w:rsidP="00000000" w:rsidRDefault="00000000" w:rsidRPr="00000000" w14:paraId="00000172">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keep all windows, glass, window coverings, doors, locks and hardware in good, clean order and repair.</w:t>
      </w:r>
    </w:p>
    <w:p w:rsidR="00000000" w:rsidDel="00000000" w:rsidP="00000000" w:rsidRDefault="00000000" w:rsidRPr="00000000" w14:paraId="00000173">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obstruct or cover the windows or doors.</w:t>
      </w:r>
    </w:p>
    <w:p w:rsidR="00000000" w:rsidDel="00000000" w:rsidP="00000000" w:rsidRDefault="00000000" w:rsidRPr="00000000" w14:paraId="00000174">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leave windows or doors in an open position during any inclement weather.</w:t>
      </w:r>
    </w:p>
    <w:p w:rsidR="00000000" w:rsidDel="00000000" w:rsidP="00000000" w:rsidRDefault="00000000" w:rsidRPr="00000000" w14:paraId="00000175">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hang any laundry, clothing, sheets, etc. from any window, rail, porch or balcony nor air or dry any of same within any yard area or space.</w:t>
      </w:r>
    </w:p>
    <w:p w:rsidR="00000000" w:rsidDel="00000000" w:rsidP="00000000" w:rsidRDefault="00000000" w:rsidRPr="00000000" w14:paraId="00000176">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cause or permit any locks or hooks to be placed upon any door or window without the prior written consent of Landlord.</w:t>
      </w:r>
    </w:p>
    <w:p w:rsidR="00000000" w:rsidDel="00000000" w:rsidP="00000000" w:rsidRDefault="00000000" w:rsidRPr="00000000" w14:paraId="00000177">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keep all air conditioning filters clean and free from dirt.</w:t>
      </w:r>
    </w:p>
    <w:p w:rsidR="00000000" w:rsidDel="00000000" w:rsidP="00000000" w:rsidRDefault="00000000" w:rsidRPr="00000000" w14:paraId="00000178">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keep all bathrooms, sinks, toilets, and other water and plumbing supplies in good order and repair, and shall use same only for the purposes for which they were constructed.</w:t>
      </w:r>
    </w:p>
    <w:p w:rsidR="00000000" w:rsidDel="00000000" w:rsidP="00000000" w:rsidRDefault="00000000" w:rsidRPr="00000000" w14:paraId="00000179">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allow any sweepings, rubbish, sand, rags, ashes or other substances to be thrown or deposited into any sinks or toilets.</w:t>
      </w:r>
    </w:p>
    <w:p w:rsidR="00000000" w:rsidDel="00000000" w:rsidP="00000000" w:rsidRDefault="00000000" w:rsidRPr="00000000" w14:paraId="0000017A">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Tenant's family and guests shall not make or permit any loud or improper noises, or otherwise disturb other residents in the immediate area.</w:t>
      </w:r>
    </w:p>
    <w:p w:rsidR="00000000" w:rsidDel="00000000" w:rsidP="00000000" w:rsidRDefault="00000000" w:rsidRPr="00000000" w14:paraId="0000017B">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deposit all trash, garbage, rubbish or refuse in the locations provided therefore.</w:t>
      </w:r>
    </w:p>
    <w:p w:rsidR="00000000" w:rsidDel="00000000" w:rsidP="00000000" w:rsidRDefault="00000000" w:rsidRPr="00000000" w14:paraId="0000017C">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abide by and be bound by any and all rules and regulations affecting the Premises or the common areas of the Premises which may be adopted or promulgated from time to time by Landlord.</w:t>
      </w:r>
    </w:p>
    <w:p w:rsidR="00000000" w:rsidDel="00000000" w:rsidP="00000000" w:rsidRDefault="00000000" w:rsidRPr="00000000" w14:paraId="0000017D">
      <w:pPr>
        <w:rPr>
          <w:rFonts w:ascii="Arial" w:cs="Arial" w:eastAsia="Arial" w:hAnsi="Arial"/>
          <w:sz w:val="20"/>
          <w:szCs w:val="20"/>
        </w:rPr>
      </w:pPr>
      <w:r w:rsidDel="00000000" w:rsidR="00000000" w:rsidRPr="00000000">
        <w:rPr>
          <w:rFonts w:ascii="Arial" w:cs="Arial" w:eastAsia="Arial" w:hAnsi="Arial"/>
          <w:sz w:val="20"/>
          <w:szCs w:val="20"/>
          <w:rtl w:val="0"/>
        </w:rPr>
        <w:t xml:space="preserve">Other: ______________________________________________________________________________</w:t>
      </w:r>
    </w:p>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181">
      <w:pPr>
        <w:jc w:val="center"/>
        <w:rPr>
          <w:rFonts w:ascii="Arial" w:cs="Arial" w:eastAsia="Arial" w:hAnsi="Arial"/>
          <w:b w:val="1"/>
          <w:sz w:val="28"/>
          <w:szCs w:val="28"/>
        </w:rPr>
      </w:pPr>
      <w:r w:rsidDel="00000000" w:rsidR="00000000" w:rsidRPr="00000000">
        <w:br w:type="page"/>
      </w:r>
      <w:r w:rsidDel="00000000" w:rsidR="00000000" w:rsidRPr="00000000">
        <w:rPr>
          <w:rFonts w:ascii="Arial" w:cs="Arial" w:eastAsia="Arial" w:hAnsi="Arial"/>
          <w:b w:val="1"/>
          <w:sz w:val="28"/>
          <w:szCs w:val="28"/>
          <w:rtl w:val="0"/>
        </w:rPr>
        <w:t xml:space="preserve">Exhibit B</w:t>
      </w:r>
    </w:p>
    <w:p w:rsidR="00000000" w:rsidDel="00000000" w:rsidP="00000000" w:rsidRDefault="00000000" w:rsidRPr="00000000" w14:paraId="00000182">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3">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RENTAL INSPECTION CHECKLIST</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Living Room</w:t>
            </w:r>
          </w:p>
        </w:tc>
        <w:tc>
          <w:tcPr>
            <w:tcMar>
              <w:top w:w="0.0" w:type="dxa"/>
              <w:left w:w="108.0" w:type="dxa"/>
              <w:bottom w:w="0.0" w:type="dxa"/>
              <w:right w:w="108.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Lamp(s)</w:t>
            </w:r>
          </w:p>
        </w:tc>
        <w:tc>
          <w:tcPr>
            <w:tcMar>
              <w:top w:w="0.0" w:type="dxa"/>
              <w:left w:w="108.0" w:type="dxa"/>
              <w:bottom w:w="0.0" w:type="dxa"/>
              <w:right w:w="108.0" w:type="dxa"/>
            </w:tcMa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 (if applicable)</w:t>
            </w:r>
          </w:p>
        </w:tc>
        <w:tc>
          <w:tcPr>
            <w:tcMar>
              <w:top w:w="0.0" w:type="dxa"/>
              <w:left w:w="108.0" w:type="dxa"/>
              <w:bottom w:w="0.0" w:type="dxa"/>
              <w:right w:w="108.0" w:type="dxa"/>
            </w:tcMa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Baseboards/Moldings</w:t>
            </w:r>
          </w:p>
        </w:tc>
        <w:tc>
          <w:tcPr>
            <w:tcMar>
              <w:top w:w="0.0" w:type="dxa"/>
              <w:left w:w="108.0" w:type="dxa"/>
              <w:bottom w:w="0.0" w:type="dxa"/>
              <w:right w:w="108.0" w:type="dxa"/>
            </w:tcMar>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Kitchen</w:t>
            </w:r>
          </w:p>
        </w:tc>
        <w:tc>
          <w:tcPr>
            <w:tcMar>
              <w:top w:w="0.0" w:type="dxa"/>
              <w:left w:w="108.0" w:type="dxa"/>
              <w:bottom w:w="0.0" w:type="dxa"/>
              <w:right w:w="108.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Stove, Oven, Range, Hood, Broiler, Pans, Burners, etc…</w:t>
            </w:r>
          </w:p>
        </w:tc>
        <w:tc>
          <w:tcPr>
            <w:tcMar>
              <w:top w:w="0.0" w:type="dxa"/>
              <w:left w:w="108.0" w:type="dxa"/>
              <w:bottom w:w="0.0" w:type="dxa"/>
              <w:right w:w="108.0" w:type="dxa"/>
            </w:tcMa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Cabinets/Drawers</w:t>
            </w:r>
          </w:p>
        </w:tc>
        <w:tc>
          <w:tcPr>
            <w:tcMar>
              <w:top w:w="0.0" w:type="dxa"/>
              <w:left w:w="108.0" w:type="dxa"/>
              <w:bottom w:w="0.0" w:type="dxa"/>
              <w:right w:w="108.0" w:type="dxa"/>
            </w:tcMa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Counter Surfaces</w:t>
            </w:r>
          </w:p>
        </w:tc>
        <w:tc>
          <w:tcPr>
            <w:tcMar>
              <w:top w:w="0.0" w:type="dxa"/>
              <w:left w:w="108.0" w:type="dxa"/>
              <w:bottom w:w="0.0" w:type="dxa"/>
              <w:right w:w="108.0" w:type="dxa"/>
            </w:tcMa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Sink, Garbage Disposal, Faucet</w:t>
            </w:r>
          </w:p>
        </w:tc>
        <w:tc>
          <w:tcPr>
            <w:tcMar>
              <w:top w:w="0.0" w:type="dxa"/>
              <w:left w:w="108.0" w:type="dxa"/>
              <w:bottom w:w="0.0" w:type="dxa"/>
              <w:right w:w="108.0" w:type="dxa"/>
            </w:tcM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Microwave Oven</w:t>
            </w:r>
          </w:p>
        </w:tc>
        <w:tc>
          <w:tcPr>
            <w:tcMar>
              <w:top w:w="0.0" w:type="dxa"/>
              <w:left w:w="108.0" w:type="dxa"/>
              <w:bottom w:w="0.0" w:type="dxa"/>
              <w:right w:w="108.0" w:type="dxa"/>
            </w:tcMar>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Refrigerator</w:t>
            </w:r>
          </w:p>
        </w:tc>
        <w:tc>
          <w:tcPr>
            <w:tcMar>
              <w:top w:w="0.0" w:type="dxa"/>
              <w:left w:w="108.0" w:type="dxa"/>
              <w:bottom w:w="0.0" w:type="dxa"/>
              <w:right w:w="108.0" w:type="dxa"/>
            </w:tcM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w:t>
            </w:r>
          </w:p>
        </w:tc>
        <w:tc>
          <w:tcPr>
            <w:tcMar>
              <w:top w:w="0.0" w:type="dxa"/>
              <w:left w:w="108.0" w:type="dxa"/>
              <w:bottom w:w="0.0" w:type="dxa"/>
              <w:right w:w="108.0" w:type="dxa"/>
            </w:tcMar>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Dishwasher</w:t>
            </w:r>
          </w:p>
        </w:tc>
        <w:tc>
          <w:tcPr>
            <w:tcMar>
              <w:top w:w="0.0" w:type="dxa"/>
              <w:left w:w="108.0" w:type="dxa"/>
              <w:bottom w:w="0.0" w:type="dxa"/>
              <w:right w:w="108.0" w:type="dxa"/>
            </w:tcMa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Bathroom</w:t>
            </w:r>
          </w:p>
        </w:tc>
        <w:tc>
          <w:tcPr>
            <w:tcMar>
              <w:top w:w="0.0" w:type="dxa"/>
              <w:left w:w="108.0" w:type="dxa"/>
              <w:bottom w:w="0.0" w:type="dxa"/>
              <w:right w:w="108.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Cabinets/Drawers</w:t>
            </w:r>
          </w:p>
        </w:tc>
        <w:tc>
          <w:tcPr>
            <w:tcMar>
              <w:top w:w="0.0" w:type="dxa"/>
              <w:left w:w="108.0" w:type="dxa"/>
              <w:bottom w:w="0.0" w:type="dxa"/>
              <w:right w:w="108.0" w:type="dxa"/>
            </w:tcMa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Counter Surfaces</w:t>
            </w:r>
          </w:p>
        </w:tc>
        <w:tc>
          <w:tcPr>
            <w:tcMar>
              <w:top w:w="0.0" w:type="dxa"/>
              <w:left w:w="108.0" w:type="dxa"/>
              <w:bottom w:w="0.0" w:type="dxa"/>
              <w:right w:w="108.0" w:type="dxa"/>
            </w:tcM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Sink and Faucet</w:t>
            </w:r>
          </w:p>
        </w:tc>
        <w:tc>
          <w:tcPr>
            <w:tcMar>
              <w:top w:w="0.0" w:type="dxa"/>
              <w:left w:w="108.0" w:type="dxa"/>
              <w:bottom w:w="0.0" w:type="dxa"/>
              <w:right w:w="108.0" w:type="dxa"/>
            </w:tcM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Toilet/Tissue Holder</w:t>
            </w:r>
          </w:p>
        </w:tc>
        <w:tc>
          <w:tcPr>
            <w:tcMar>
              <w:top w:w="0.0" w:type="dxa"/>
              <w:left w:w="108.0" w:type="dxa"/>
              <w:bottom w:w="0.0" w:type="dxa"/>
              <w:right w:w="108.0" w:type="dxa"/>
            </w:tcMa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Shower and Tub</w:t>
            </w:r>
          </w:p>
        </w:tc>
        <w:tc>
          <w:tcPr>
            <w:tcMar>
              <w:top w:w="0.0" w:type="dxa"/>
              <w:left w:w="108.0" w:type="dxa"/>
              <w:bottom w:w="0.0" w:type="dxa"/>
              <w:right w:w="108.0" w:type="dxa"/>
            </w:tcMa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Towel Racks</w:t>
            </w:r>
          </w:p>
        </w:tc>
        <w:tc>
          <w:tcPr>
            <w:tcMar>
              <w:top w:w="0.0" w:type="dxa"/>
              <w:left w:w="108.0" w:type="dxa"/>
              <w:bottom w:w="0.0" w:type="dxa"/>
              <w:right w:w="108.0" w:type="dxa"/>
            </w:tcMar>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Mirror/Medicine Cabinet</w:t>
            </w:r>
          </w:p>
        </w:tc>
        <w:tc>
          <w:tcPr>
            <w:tcMar>
              <w:top w:w="0.0" w:type="dxa"/>
              <w:left w:w="108.0" w:type="dxa"/>
              <w:bottom w:w="0.0" w:type="dxa"/>
              <w:right w:w="108.0" w:type="dxa"/>
            </w:tcMa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(heat and pressure)</w:t>
            </w:r>
          </w:p>
        </w:tc>
        <w:tc>
          <w:tcPr>
            <w:tcMar>
              <w:top w:w="0.0" w:type="dxa"/>
              <w:left w:w="108.0" w:type="dxa"/>
              <w:bottom w:w="0.0" w:type="dxa"/>
              <w:right w:w="108.0" w:type="dxa"/>
            </w:tcMa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Dishwasher</w:t>
            </w:r>
          </w:p>
        </w:tc>
        <w:tc>
          <w:tcPr>
            <w:tcMar>
              <w:top w:w="0.0" w:type="dxa"/>
              <w:left w:w="108.0" w:type="dxa"/>
              <w:bottom w:w="0.0" w:type="dxa"/>
              <w:right w:w="108.0" w:type="dxa"/>
            </w:tcMa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Bedroom</w:t>
            </w:r>
          </w:p>
        </w:tc>
        <w:tc>
          <w:tcPr>
            <w:tcMar>
              <w:top w:w="0.0" w:type="dxa"/>
              <w:left w:w="108.0" w:type="dxa"/>
              <w:bottom w:w="0.0" w:type="dxa"/>
              <w:right w:w="108.0" w:type="dxa"/>
            </w:tcM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Closets (Doors and tracks)</w:t>
            </w:r>
          </w:p>
        </w:tc>
        <w:tc>
          <w:tcPr>
            <w:tcMar>
              <w:top w:w="0.0" w:type="dxa"/>
              <w:left w:w="108.0" w:type="dxa"/>
              <w:bottom w:w="0.0" w:type="dxa"/>
              <w:right w:w="108.0" w:type="dxa"/>
            </w:tcMa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Book Shelves</w:t>
            </w:r>
          </w:p>
        </w:tc>
        <w:tc>
          <w:tcPr>
            <w:tcMar>
              <w:top w:w="0.0" w:type="dxa"/>
              <w:left w:w="108.0" w:type="dxa"/>
              <w:bottom w:w="0.0" w:type="dxa"/>
              <w:right w:w="108.0" w:type="dxa"/>
            </w:tcMar>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Molding and Baseboards</w:t>
            </w:r>
          </w:p>
        </w:tc>
        <w:tc>
          <w:tcPr>
            <w:tcMar>
              <w:top w:w="0.0" w:type="dxa"/>
              <w:left w:w="108.0" w:type="dxa"/>
              <w:bottom w:w="0.0" w:type="dxa"/>
              <w:right w:w="108.0" w:type="dxa"/>
            </w:tcMa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 (if applicable)</w:t>
            </w:r>
          </w:p>
        </w:tc>
        <w:tc>
          <w:tcPr>
            <w:tcMar>
              <w:top w:w="0.0" w:type="dxa"/>
              <w:left w:w="108.0" w:type="dxa"/>
              <w:bottom w:w="0.0" w:type="dxa"/>
              <w:right w:w="108.0" w:type="dxa"/>
            </w:tcMar>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Mirror</w:t>
            </w:r>
          </w:p>
        </w:tc>
        <w:tc>
          <w:tcPr>
            <w:tcMar>
              <w:top w:w="0.0" w:type="dxa"/>
              <w:left w:w="108.0" w:type="dxa"/>
              <w:bottom w:w="0.0" w:type="dxa"/>
              <w:right w:w="108.0" w:type="dxa"/>
            </w:tcMar>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rHeight w:val="291" w:hRule="atLeast"/>
          <w:tblHeader w:val="0"/>
        </w:trPr>
        <w:tc>
          <w:tcPr>
            <w:tcMar>
              <w:top w:w="0.0" w:type="dxa"/>
              <w:left w:w="108.0" w:type="dxa"/>
              <w:bottom w:w="0.0" w:type="dxa"/>
              <w:right w:w="108.0" w:type="dxa"/>
            </w:tcMar>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Areas: ________________</w:t>
            </w:r>
          </w:p>
        </w:tc>
        <w:tc>
          <w:tcPr>
            <w:tcMar>
              <w:top w:w="0.0" w:type="dxa"/>
              <w:left w:w="108.0" w:type="dxa"/>
              <w:bottom w:w="0.0" w:type="dxa"/>
              <w:right w:w="108.0" w:type="dxa"/>
            </w:tcMar>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Closets (Doors and tracks)</w:t>
            </w:r>
          </w:p>
        </w:tc>
        <w:tc>
          <w:tcPr>
            <w:tcMar>
              <w:top w:w="0.0" w:type="dxa"/>
              <w:left w:w="108.0" w:type="dxa"/>
              <w:bottom w:w="0.0" w:type="dxa"/>
              <w:right w:w="108.0" w:type="dxa"/>
            </w:tcMa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Book Shelves</w:t>
            </w:r>
          </w:p>
        </w:tc>
        <w:tc>
          <w:tcPr>
            <w:tcMar>
              <w:top w:w="0.0" w:type="dxa"/>
              <w:left w:w="108.0" w:type="dxa"/>
              <w:bottom w:w="0.0" w:type="dxa"/>
              <w:right w:w="108.0" w:type="dxa"/>
            </w:tcMa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Molding and Baseboards</w:t>
            </w:r>
          </w:p>
        </w:tc>
        <w:tc>
          <w:tcPr>
            <w:tcMar>
              <w:top w:w="0.0" w:type="dxa"/>
              <w:left w:w="108.0" w:type="dxa"/>
              <w:bottom w:w="0.0" w:type="dxa"/>
              <w:right w:w="108.0" w:type="dxa"/>
            </w:tcMar>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 (if applicable)</w:t>
            </w:r>
          </w:p>
        </w:tc>
        <w:tc>
          <w:tcPr>
            <w:tcMar>
              <w:top w:w="0.0" w:type="dxa"/>
              <w:left w:w="108.0" w:type="dxa"/>
              <w:bottom w:w="0.0" w:type="dxa"/>
              <w:right w:w="108.0" w:type="dxa"/>
            </w:tcMa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Doorbell/Knocker</w:t>
            </w:r>
          </w:p>
        </w:tc>
        <w:tc>
          <w:tcPr>
            <w:tcMar>
              <w:top w:w="0.0" w:type="dxa"/>
              <w:left w:w="108.0" w:type="dxa"/>
              <w:bottom w:w="0.0" w:type="dxa"/>
              <w:right w:w="108.0" w:type="dxa"/>
            </w:tcMa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Mailbox (check lock)</w:t>
            </w:r>
          </w:p>
        </w:tc>
        <w:tc>
          <w:tcPr>
            <w:tcMar>
              <w:top w:w="0.0" w:type="dxa"/>
              <w:left w:w="108.0" w:type="dxa"/>
              <w:bottom w:w="0.0" w:type="dxa"/>
              <w:right w:w="108.0" w:type="dxa"/>
            </w:tcMa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Yard, Patio, Deck</w:t>
            </w:r>
          </w:p>
        </w:tc>
        <w:tc>
          <w:tcPr>
            <w:tcMar>
              <w:top w:w="0.0" w:type="dxa"/>
              <w:left w:w="108.0" w:type="dxa"/>
              <w:bottom w:w="0.0" w:type="dxa"/>
              <w:right w:w="108.0" w:type="dxa"/>
            </w:tcMar>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Doors and Locks</w:t>
            </w:r>
          </w:p>
        </w:tc>
        <w:tc>
          <w:tcPr>
            <w:tcMar>
              <w:top w:w="0.0" w:type="dxa"/>
              <w:left w:w="108.0" w:type="dxa"/>
              <w:bottom w:w="0.0" w:type="dxa"/>
              <w:right w:w="108.0" w:type="dxa"/>
            </w:tcMar>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Outside Lights</w:t>
            </w:r>
          </w:p>
        </w:tc>
        <w:tc>
          <w:tcPr>
            <w:tcMar>
              <w:top w:w="0.0" w:type="dxa"/>
              <w:left w:w="108.0" w:type="dxa"/>
              <w:bottom w:w="0.0" w:type="dxa"/>
              <w:right w:w="108.0" w:type="dxa"/>
            </w:tcMar>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w:t>
            </w:r>
          </w:p>
        </w:tc>
        <w:tc>
          <w:tcPr>
            <w:tcMar>
              <w:top w:w="0.0" w:type="dxa"/>
              <w:left w:w="108.0" w:type="dxa"/>
              <w:bottom w:w="0.0" w:type="dxa"/>
              <w:right w:w="108.0" w:type="dxa"/>
            </w:tcMar>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 in:</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61">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62">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63">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64">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65">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66">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67">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6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69">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6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6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Accepted and acknowledged by:</w:t>
      </w:r>
    </w:p>
    <w:p w:rsidR="00000000" w:rsidDel="00000000" w:rsidP="00000000" w:rsidRDefault="00000000" w:rsidRPr="00000000" w14:paraId="0000026F">
      <w:pPr>
        <w:spacing w:line="276" w:lineRule="auto"/>
        <w:rPr>
          <w:rFonts w:ascii="Arial" w:cs="Arial" w:eastAsia="Arial" w:hAnsi="Arial"/>
          <w:sz w:val="20"/>
          <w:szCs w:val="20"/>
        </w:rPr>
      </w:pPr>
      <w:r w:rsidDel="00000000" w:rsidR="00000000" w:rsidRPr="00000000">
        <w:rPr>
          <w:rtl w:val="0"/>
        </w:rPr>
      </w:r>
    </w:p>
    <w:tbl>
      <w:tblPr>
        <w:tblStyle w:val="Table15"/>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70">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71">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72">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73">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74">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7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76">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78">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 out:</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7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81">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82">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83">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84">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8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86">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8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88">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8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Accepted and acknowledged by:</w:t>
      </w:r>
    </w:p>
    <w:p w:rsidR="00000000" w:rsidDel="00000000" w:rsidP="00000000" w:rsidRDefault="00000000" w:rsidRPr="00000000" w14:paraId="0000028E">
      <w:pPr>
        <w:spacing w:line="276" w:lineRule="auto"/>
        <w:rPr>
          <w:rFonts w:ascii="Arial" w:cs="Arial" w:eastAsia="Arial" w:hAnsi="Arial"/>
          <w:sz w:val="20"/>
          <w:szCs w:val="20"/>
        </w:rPr>
      </w:pPr>
      <w:r w:rsidDel="00000000" w:rsidR="00000000" w:rsidRPr="00000000">
        <w:rPr>
          <w:rtl w:val="0"/>
        </w:rPr>
      </w:r>
    </w:p>
    <w:tbl>
      <w:tblPr>
        <w:tblStyle w:val="Table17"/>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8F">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90">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91">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92">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93">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94">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95">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96">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97">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9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08" w:footer="432"/>
        </w:sect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sectPr>
      <w:headerReference r:id="rId9" w:type="default"/>
      <w:footerReference r:id="rId10" w:type="default"/>
      <w:type w:val="nextPage"/>
      <w:pgSz w:h="15840" w:w="12240" w:orient="portrait"/>
      <w:pgMar w:bottom="1440" w:top="1440" w:left="600" w:right="600" w:header="708" w:footer="4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Arial Unicode MS"/>
  <w:font w:name="MS Mincho"/>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086" cy="19557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rPr>
        <w:rFonts w:ascii="Garamond" w:cs="Garamond" w:eastAsia="Garamond" w:hAnsi="Garamond"/>
      </w:rPr>
    </w:pPr>
    <w:r w:rsidDel="00000000" w:rsidR="00000000" w:rsidRPr="00000000">
      <w:rPr>
        <w:rFonts w:ascii="Garamond" w:cs="Garamond" w:eastAsia="Garamond" w:hAnsi="Garamond"/>
      </w:rPr>
      <w:drawing>
        <wp:inline distB="0" distT="0" distL="0" distR="0">
          <wp:extent cx="198205" cy="197684"/>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_0"/>
    <w:qFormat w:val="1"/>
    <w:rPr>
      <w:sz w:val="24"/>
      <w:szCs w:val="24"/>
    </w:rPr>
  </w:style>
  <w:style w:type="paragraph" w:styleId="Normal1" w:customStyle="1">
    <w:name w:val="Normal_1"/>
    <w:qFormat w:val="1"/>
    <w:rPr>
      <w:sz w:val="24"/>
      <w:szCs w:val="24"/>
    </w:rPr>
  </w:style>
  <w:style w:type="paragraph" w:styleId="Header">
    <w:name w:val="header"/>
    <w:basedOn w:val="Normal"/>
    <w:link w:val="HeaderChar"/>
    <w:rsid w:val="003D76C0"/>
    <w:pPr>
      <w:tabs>
        <w:tab w:val="center" w:pos="4680"/>
        <w:tab w:val="right" w:pos="9360"/>
      </w:tabs>
    </w:pPr>
  </w:style>
  <w:style w:type="character" w:styleId="HeaderChar" w:customStyle="1">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styleId="FooterChar" w:customStyle="1">
    <w:name w:val="Footer Char"/>
    <w:basedOn w:val="DefaultParagraphFont"/>
    <w:link w:val="Footer"/>
    <w:rsid w:val="003D76C0"/>
    <w:rPr>
      <w:sz w:val="24"/>
      <w:szCs w:val="24"/>
    </w:rPr>
  </w:style>
  <w:style w:type="paragraph" w:styleId="pMsoNormal" w:customStyle="1">
    <w:name w:val="p_MsoNormal"/>
    <w:rsid w:val="00F83BC0"/>
    <w:pPr>
      <w:pBdr>
        <w:top w:space="0" w:sz="0" w:val="nil"/>
        <w:left w:space="0" w:sz="0" w:val="nil"/>
        <w:bottom w:space="0" w:sz="0" w:val="nil"/>
        <w:right w:space="0" w:sz="0" w:val="nil"/>
        <w:between w:space="0" w:sz="0" w:val="nil"/>
        <w:bar w:space="0" w:sz="0" w:val="nil"/>
      </w:pBdr>
    </w:pPr>
    <w:rPr>
      <w:color w:val="000000"/>
      <w:sz w:val="24"/>
      <w:szCs w:val="24"/>
      <w:u w:color="000000"/>
      <w:bdr w:space="0" w:sz="0" w:val="nil"/>
    </w:rPr>
  </w:style>
  <w:style w:type="paragraph" w:styleId="Estilodetabla2" w:customStyle="1">
    <w:name w:val="Estilo de tabla 2"/>
    <w:rsid w:val="00F83BC0"/>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bdr w:space="0" w:sz="0"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styleId="CommentTextChar" w:customStyle="1">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val="1"/>
      <w:bCs w:val="1"/>
      <w:sz w:val="20"/>
      <w:szCs w:val="20"/>
    </w:rPr>
  </w:style>
  <w:style w:type="character" w:styleId="CommentSubjectChar" w:customStyle="1">
    <w:name w:val="Comment Subject Char"/>
    <w:basedOn w:val="CommentTextChar"/>
    <w:link w:val="CommentSubject"/>
    <w:rsid w:val="00845597"/>
    <w:rPr>
      <w:b w:val="1"/>
      <w:bCs w:val="1"/>
      <w:sz w:val="24"/>
      <w:szCs w:val="24"/>
    </w:rPr>
  </w:style>
  <w:style w:type="paragraph" w:styleId="BalloonText">
    <w:name w:val="Balloon Text"/>
    <w:basedOn w:val="Normal"/>
    <w:link w:val="BalloonTextChar"/>
    <w:semiHidden w:val="1"/>
    <w:unhideWhenUsed w:val="1"/>
    <w:rsid w:val="00845597"/>
    <w:rPr>
      <w:sz w:val="18"/>
      <w:szCs w:val="18"/>
    </w:rPr>
  </w:style>
  <w:style w:type="character" w:styleId="BalloonTextChar" w:customStyle="1">
    <w:name w:val="Balloon Text Char"/>
    <w:basedOn w:val="DefaultParagraphFont"/>
    <w:link w:val="BalloonText"/>
    <w:semiHidden w:val="1"/>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afterLines="1" w:beforeLines="1"/>
    </w:pPr>
    <w:rPr>
      <w:rFonts w:ascii="Times" w:hAnsi="Times" w:eastAsiaTheme="minorHAnsi"/>
      <w:sz w:val="20"/>
      <w:szCs w:val="20"/>
      <w:lang w:eastAsia="en-US"/>
    </w:rPr>
  </w:style>
  <w:style w:type="paragraph" w:styleId="Revision">
    <w:name w:val="Revision"/>
    <w:hidden w:val="1"/>
    <w:uiPriority w:val="71"/>
    <w:rsid w:val="00FC75AA"/>
    <w:rPr>
      <w:sz w:val="24"/>
      <w:szCs w:val="24"/>
    </w:rPr>
  </w:style>
  <w:style w:type="character" w:styleId="apple-converted-space" w:customStyle="1">
    <w:name w:val="apple-converted-space"/>
    <w:basedOn w:val="DefaultParagraphFont"/>
    <w:rsid w:val="00387B13"/>
  </w:style>
  <w:style w:type="paragraph" w:styleId="ListParagraph">
    <w:name w:val="List Paragraph"/>
    <w:basedOn w:val="Normal"/>
    <w:uiPriority w:val="72"/>
    <w:qFormat w:val="1"/>
    <w:rsid w:val="0053034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PlDtP/CEG2Uzrz84lt/oW8LLew==">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2020-06-04T07:03:00Z</dcterms:created>
  <dc:creator>Steven Wang</dc:creator>
</cp:coreProperties>
</file>